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8B3" w:rsidRDefault="00E208B3" w:rsidP="008A3975">
      <w:pPr>
        <w:pStyle w:val="Nessunaspaziatura"/>
        <w:spacing w:line="276" w:lineRule="auto"/>
        <w:jc w:val="center"/>
        <w:rPr>
          <w:rFonts w:ascii="Bookman Old Style" w:hAnsi="Bookman Old Style"/>
          <w:caps/>
          <w:sz w:val="20"/>
          <w:szCs w:val="20"/>
        </w:rPr>
      </w:pPr>
    </w:p>
    <w:p w:rsidR="0063506F" w:rsidRDefault="0063506F" w:rsidP="008A3975">
      <w:pPr>
        <w:pStyle w:val="Nessunaspaziatura"/>
        <w:spacing w:line="276" w:lineRule="auto"/>
        <w:jc w:val="center"/>
        <w:rPr>
          <w:rFonts w:ascii="Bookman Old Style" w:hAnsi="Bookman Old Style"/>
          <w:caps/>
          <w:sz w:val="20"/>
          <w:szCs w:val="20"/>
        </w:rPr>
      </w:pPr>
    </w:p>
    <w:p w:rsidR="0063506F" w:rsidRPr="0090677D" w:rsidRDefault="0063506F" w:rsidP="008A3975">
      <w:pPr>
        <w:pStyle w:val="Nessunaspaziatura"/>
        <w:spacing w:line="276" w:lineRule="auto"/>
        <w:jc w:val="center"/>
        <w:rPr>
          <w:rFonts w:ascii="Bookman Old Style" w:hAnsi="Bookman Old Style"/>
          <w:sz w:val="20"/>
          <w:szCs w:val="20"/>
        </w:rPr>
      </w:pPr>
    </w:p>
    <w:p w:rsidR="00E208B3" w:rsidRPr="0090677D" w:rsidRDefault="00E208B3" w:rsidP="008A3975">
      <w:pPr>
        <w:pStyle w:val="Nessunaspaziatura"/>
        <w:spacing w:line="276" w:lineRule="auto"/>
        <w:jc w:val="center"/>
        <w:rPr>
          <w:rFonts w:ascii="Bookman Old Style" w:hAnsi="Bookman Old Style"/>
          <w:sz w:val="20"/>
          <w:szCs w:val="20"/>
        </w:rPr>
      </w:pPr>
    </w:p>
    <w:p w:rsidR="00E208B3" w:rsidRPr="0063506F" w:rsidRDefault="0063506F" w:rsidP="008A3975">
      <w:pPr>
        <w:pStyle w:val="Nessunaspaziatura"/>
        <w:spacing w:line="276" w:lineRule="auto"/>
        <w:jc w:val="center"/>
        <w:rPr>
          <w:rFonts w:ascii="Bookman Old Style" w:hAnsi="Bookman Old Style"/>
          <w:sz w:val="24"/>
          <w:szCs w:val="24"/>
        </w:rPr>
      </w:pPr>
      <w:r w:rsidRPr="0063506F">
        <w:rPr>
          <w:rFonts w:ascii="Bookman Old Style" w:hAnsi="Bookman Old Style"/>
          <w:sz w:val="24"/>
          <w:szCs w:val="24"/>
        </w:rPr>
        <w:t>DISCIPLINARE DI GARA</w:t>
      </w:r>
    </w:p>
    <w:p w:rsidR="0063506F" w:rsidRDefault="0063506F" w:rsidP="008A3975">
      <w:pPr>
        <w:pStyle w:val="Nessunaspaziatura"/>
        <w:spacing w:line="276" w:lineRule="auto"/>
        <w:jc w:val="center"/>
        <w:rPr>
          <w:rFonts w:ascii="Bookman Old Style" w:hAnsi="Bookman Old Style"/>
          <w:sz w:val="20"/>
          <w:szCs w:val="20"/>
        </w:rPr>
      </w:pPr>
    </w:p>
    <w:p w:rsidR="0063506F" w:rsidRPr="0063506F" w:rsidRDefault="0063506F" w:rsidP="008A3975">
      <w:pPr>
        <w:pStyle w:val="Nessunaspaziatura"/>
        <w:spacing w:line="276" w:lineRule="auto"/>
        <w:jc w:val="center"/>
        <w:rPr>
          <w:rFonts w:ascii="Bookman Old Style" w:hAnsi="Bookman Old Style"/>
          <w:sz w:val="24"/>
          <w:szCs w:val="24"/>
        </w:rPr>
      </w:pPr>
      <w:r w:rsidRPr="0063506F">
        <w:rPr>
          <w:rFonts w:ascii="Bookman Old Style" w:hAnsi="Bookman Old Style"/>
          <w:sz w:val="24"/>
          <w:szCs w:val="24"/>
        </w:rPr>
        <w:t>*** * ***</w:t>
      </w:r>
    </w:p>
    <w:p w:rsidR="00E208B3" w:rsidRPr="0090677D" w:rsidRDefault="00E208B3" w:rsidP="008A3975">
      <w:pPr>
        <w:pStyle w:val="Nessunaspaziatura"/>
        <w:spacing w:line="276" w:lineRule="auto"/>
        <w:jc w:val="center"/>
        <w:rPr>
          <w:rFonts w:ascii="Bookman Old Style" w:hAnsi="Bookman Old Style"/>
          <w:sz w:val="20"/>
          <w:szCs w:val="20"/>
        </w:rPr>
      </w:pPr>
    </w:p>
    <w:p w:rsidR="00E208B3" w:rsidRPr="0090677D" w:rsidRDefault="00E208B3" w:rsidP="008A3975">
      <w:pPr>
        <w:pStyle w:val="Nessunaspaziatura"/>
        <w:spacing w:line="276" w:lineRule="auto"/>
        <w:rPr>
          <w:rFonts w:ascii="Bookman Old Style" w:hAnsi="Bookman Old Style"/>
          <w:sz w:val="20"/>
          <w:szCs w:val="20"/>
        </w:rPr>
      </w:pPr>
    </w:p>
    <w:p w:rsidR="00FA7CF8" w:rsidRPr="0090677D" w:rsidRDefault="00FA7CF8" w:rsidP="008A3975">
      <w:pPr>
        <w:pStyle w:val="Nessunaspaziatura"/>
        <w:spacing w:line="276" w:lineRule="auto"/>
        <w:jc w:val="center"/>
        <w:rPr>
          <w:rFonts w:ascii="Bookman Old Style" w:hAnsi="Bookman Old Style"/>
          <w:sz w:val="20"/>
          <w:szCs w:val="20"/>
        </w:rPr>
      </w:pPr>
    </w:p>
    <w:p w:rsidR="00FA7CF8" w:rsidRPr="0090677D" w:rsidRDefault="00FA7CF8" w:rsidP="008A3975">
      <w:pPr>
        <w:pStyle w:val="Nessunaspaziatura"/>
        <w:spacing w:line="276" w:lineRule="auto"/>
        <w:jc w:val="center"/>
        <w:rPr>
          <w:rFonts w:ascii="Bookman Old Style" w:hAnsi="Bookman Old Style"/>
          <w:sz w:val="20"/>
          <w:szCs w:val="20"/>
        </w:rPr>
      </w:pPr>
    </w:p>
    <w:p w:rsidR="00FA7CF8" w:rsidRPr="0090677D" w:rsidRDefault="00FA7CF8" w:rsidP="008A3975">
      <w:pPr>
        <w:pStyle w:val="Nessunaspaziatura"/>
        <w:spacing w:line="276" w:lineRule="auto"/>
        <w:jc w:val="center"/>
        <w:rPr>
          <w:rFonts w:ascii="Bookman Old Style" w:hAnsi="Bookman Old Style"/>
          <w:sz w:val="20"/>
          <w:szCs w:val="20"/>
        </w:rPr>
      </w:pPr>
    </w:p>
    <w:p w:rsidR="00B40201" w:rsidRPr="0090677D" w:rsidRDefault="000D6C79" w:rsidP="008A3975">
      <w:pPr>
        <w:pStyle w:val="Nessunaspaziatura"/>
        <w:spacing w:line="276" w:lineRule="auto"/>
        <w:jc w:val="center"/>
        <w:rPr>
          <w:rFonts w:ascii="Bookman Old Style" w:hAnsi="Bookman Old Style"/>
          <w:color w:val="5B9BD5"/>
          <w:sz w:val="20"/>
          <w:szCs w:val="20"/>
        </w:rPr>
      </w:pPr>
      <w:r>
        <w:rPr>
          <w:b/>
          <w:bCs/>
          <w:sz w:val="20"/>
          <w:szCs w:val="20"/>
        </w:rPr>
        <w:t>PROCEDURA DI GARA APERTA</w:t>
      </w:r>
      <w:r w:rsidR="00BE395B">
        <w:rPr>
          <w:b/>
          <w:bCs/>
          <w:sz w:val="20"/>
          <w:szCs w:val="20"/>
        </w:rPr>
        <w:t xml:space="preserve"> TRAMITE PIATTAFORMA TELEMATICA</w:t>
      </w:r>
      <w:r>
        <w:rPr>
          <w:b/>
          <w:bCs/>
          <w:sz w:val="20"/>
          <w:szCs w:val="20"/>
        </w:rPr>
        <w:t xml:space="preserve"> PER L’IN</w:t>
      </w:r>
      <w:r w:rsidR="00853A24">
        <w:rPr>
          <w:b/>
          <w:bCs/>
          <w:sz w:val="20"/>
          <w:szCs w:val="20"/>
        </w:rPr>
        <w:t>DIVIDUAZIONE DI UN IMPIANTO DI RECUPERO DELLA FRAZIONE  ORGANICA DA RACCOLTA DIFFERENZIATA (FORSU - CER 200108)</w:t>
      </w:r>
      <w:r w:rsidR="00B726EA">
        <w:rPr>
          <w:b/>
          <w:bCs/>
          <w:sz w:val="20"/>
          <w:szCs w:val="20"/>
        </w:rPr>
        <w:t xml:space="preserve"> </w:t>
      </w:r>
      <w:r>
        <w:rPr>
          <w:b/>
          <w:bCs/>
          <w:sz w:val="20"/>
          <w:szCs w:val="20"/>
        </w:rPr>
        <w:t>PRODOTTI DAI COMUNI SOCI</w:t>
      </w:r>
      <w:r w:rsidR="00140C77">
        <w:rPr>
          <w:b/>
          <w:bCs/>
          <w:sz w:val="20"/>
          <w:szCs w:val="20"/>
        </w:rPr>
        <w:t xml:space="preserve"> AFFIDANTI</w:t>
      </w:r>
      <w:r>
        <w:rPr>
          <w:b/>
          <w:bCs/>
          <w:sz w:val="20"/>
          <w:szCs w:val="20"/>
        </w:rPr>
        <w:t xml:space="preserve"> DELLA ECO.LAN</w:t>
      </w:r>
      <w:r w:rsidR="003B42EE">
        <w:rPr>
          <w:b/>
          <w:bCs/>
          <w:sz w:val="20"/>
          <w:szCs w:val="20"/>
        </w:rPr>
        <w:t>.</w:t>
      </w:r>
      <w:r>
        <w:rPr>
          <w:b/>
          <w:bCs/>
          <w:sz w:val="20"/>
          <w:szCs w:val="20"/>
        </w:rPr>
        <w:t xml:space="preserve"> </w:t>
      </w:r>
      <w:proofErr w:type="spellStart"/>
      <w:r>
        <w:rPr>
          <w:b/>
          <w:bCs/>
          <w:sz w:val="20"/>
          <w:szCs w:val="20"/>
        </w:rPr>
        <w:t>SpA</w:t>
      </w:r>
      <w:proofErr w:type="spellEnd"/>
      <w:r>
        <w:rPr>
          <w:b/>
          <w:bCs/>
          <w:sz w:val="20"/>
          <w:szCs w:val="20"/>
        </w:rPr>
        <w:t xml:space="preserve"> </w:t>
      </w:r>
    </w:p>
    <w:p w:rsidR="007174D5" w:rsidRDefault="007174D5" w:rsidP="007174D5">
      <w:pPr>
        <w:pStyle w:val="Nessunaspaziatura"/>
        <w:jc w:val="center"/>
        <w:rPr>
          <w:rFonts w:ascii="Bookman Old Style" w:hAnsi="Bookman Old Style"/>
          <w:sz w:val="20"/>
          <w:szCs w:val="20"/>
        </w:rPr>
      </w:pPr>
    </w:p>
    <w:p w:rsidR="00E208B3" w:rsidRPr="00CD268D" w:rsidRDefault="007174D5" w:rsidP="007174D5">
      <w:pPr>
        <w:pStyle w:val="Nessunaspaziatura"/>
        <w:jc w:val="center"/>
        <w:rPr>
          <w:rFonts w:ascii="Bookman Old Style" w:hAnsi="Bookman Old Style"/>
          <w:b/>
          <w:sz w:val="20"/>
          <w:szCs w:val="20"/>
        </w:rPr>
      </w:pPr>
      <w:proofErr w:type="spellStart"/>
      <w:r w:rsidRPr="00CD268D">
        <w:rPr>
          <w:rFonts w:ascii="Bookman Old Style" w:hAnsi="Bookman Old Style"/>
          <w:b/>
          <w:sz w:val="20"/>
          <w:szCs w:val="20"/>
        </w:rPr>
        <w:t>CIG</w:t>
      </w:r>
      <w:r w:rsidR="00453562">
        <w:rPr>
          <w:rFonts w:ascii="Bookman Old Style" w:hAnsi="Bookman Old Style"/>
          <w:b/>
          <w:sz w:val="20"/>
          <w:szCs w:val="20"/>
        </w:rPr>
        <w:t>xxxxxxxxxxxxxxxx</w:t>
      </w:r>
      <w:proofErr w:type="spellEnd"/>
    </w:p>
    <w:p w:rsidR="007174D5" w:rsidRPr="00CD268D" w:rsidRDefault="007174D5" w:rsidP="007174D5">
      <w:pPr>
        <w:pStyle w:val="Nessunaspaziatura"/>
        <w:rPr>
          <w:rFonts w:ascii="Bookman Old Style" w:hAnsi="Bookman Old Style"/>
          <w:b/>
          <w:sz w:val="20"/>
          <w:szCs w:val="20"/>
        </w:rPr>
      </w:pPr>
      <w:r w:rsidRPr="00CD268D">
        <w:rPr>
          <w:rFonts w:ascii="Bookman Old Style" w:hAnsi="Bookman Old Style"/>
          <w:b/>
          <w:sz w:val="20"/>
          <w:szCs w:val="20"/>
        </w:rPr>
        <w:t xml:space="preserve">                       </w:t>
      </w:r>
    </w:p>
    <w:p w:rsidR="007174D5" w:rsidRPr="0090677D" w:rsidRDefault="007174D5" w:rsidP="007174D5">
      <w:pPr>
        <w:pStyle w:val="Nessunaspaziatura"/>
        <w:rPr>
          <w:rFonts w:ascii="Bookman Old Style" w:hAnsi="Bookman Old Style"/>
          <w:sz w:val="20"/>
          <w:szCs w:val="20"/>
        </w:rPr>
      </w:pPr>
    </w:p>
    <w:p w:rsidR="00E208B3" w:rsidRPr="0090677D" w:rsidRDefault="00E208B3" w:rsidP="008A3975">
      <w:pPr>
        <w:pStyle w:val="Nessunaspaziatura"/>
        <w:spacing w:before="480" w:line="276" w:lineRule="auto"/>
        <w:jc w:val="center"/>
        <w:rPr>
          <w:rFonts w:ascii="Bookman Old Style" w:hAnsi="Bookman Old Style"/>
          <w:color w:val="5B9BD5"/>
          <w:sz w:val="20"/>
          <w:szCs w:val="20"/>
        </w:rPr>
      </w:pPr>
    </w:p>
    <w:p w:rsidR="00E208B3" w:rsidRPr="0090677D" w:rsidRDefault="00E208B3" w:rsidP="008A3975">
      <w:pPr>
        <w:pStyle w:val="Nessunaspaziatura"/>
        <w:spacing w:before="480" w:line="276" w:lineRule="auto"/>
        <w:jc w:val="center"/>
        <w:rPr>
          <w:rFonts w:ascii="Bookman Old Style" w:hAnsi="Bookman Old Style"/>
          <w:color w:val="5B9BD5"/>
          <w:sz w:val="20"/>
          <w:szCs w:val="20"/>
        </w:rPr>
      </w:pPr>
    </w:p>
    <w:p w:rsidR="00E208B3" w:rsidRPr="0090677D" w:rsidRDefault="00E208B3" w:rsidP="008A3975">
      <w:pPr>
        <w:pStyle w:val="Nessunaspaziatura"/>
        <w:spacing w:before="480" w:line="276" w:lineRule="auto"/>
        <w:jc w:val="center"/>
        <w:rPr>
          <w:rFonts w:ascii="Bookman Old Style" w:hAnsi="Bookman Old Style"/>
          <w:color w:val="5B9BD5"/>
          <w:sz w:val="20"/>
          <w:szCs w:val="20"/>
        </w:rPr>
      </w:pPr>
    </w:p>
    <w:p w:rsidR="00E208B3" w:rsidRPr="0090677D" w:rsidRDefault="00E208B3" w:rsidP="008A3975">
      <w:pPr>
        <w:pStyle w:val="Nessunaspaziatura"/>
        <w:spacing w:before="480" w:line="276" w:lineRule="auto"/>
        <w:jc w:val="center"/>
        <w:rPr>
          <w:rFonts w:ascii="Bookman Old Style" w:hAnsi="Bookman Old Style"/>
          <w:color w:val="5B9BD5"/>
          <w:sz w:val="20"/>
          <w:szCs w:val="20"/>
        </w:rPr>
      </w:pPr>
    </w:p>
    <w:p w:rsidR="00E208B3" w:rsidRPr="0090677D" w:rsidRDefault="00E208B3" w:rsidP="008A3975">
      <w:pPr>
        <w:pStyle w:val="Nessunaspaziatura"/>
        <w:spacing w:before="480" w:line="276" w:lineRule="auto"/>
        <w:jc w:val="center"/>
        <w:rPr>
          <w:rFonts w:ascii="Bookman Old Style" w:hAnsi="Bookman Old Style"/>
          <w:color w:val="5B9BD5"/>
          <w:sz w:val="20"/>
          <w:szCs w:val="20"/>
        </w:rPr>
      </w:pPr>
    </w:p>
    <w:p w:rsidR="00E208B3" w:rsidRPr="0090677D" w:rsidRDefault="00E208B3" w:rsidP="008A3975">
      <w:pPr>
        <w:pStyle w:val="Nessunaspaziatura"/>
        <w:spacing w:before="480" w:line="276" w:lineRule="auto"/>
        <w:jc w:val="center"/>
        <w:rPr>
          <w:rFonts w:ascii="Bookman Old Style" w:hAnsi="Bookman Old Style"/>
          <w:color w:val="5B9BD5"/>
          <w:sz w:val="20"/>
          <w:szCs w:val="20"/>
        </w:rPr>
      </w:pPr>
    </w:p>
    <w:p w:rsidR="00E208B3" w:rsidRPr="0090677D" w:rsidRDefault="0063506F" w:rsidP="008A3975">
      <w:pPr>
        <w:pStyle w:val="Nessunaspaziatura"/>
        <w:spacing w:before="480" w:line="276" w:lineRule="auto"/>
        <w:jc w:val="center"/>
        <w:rPr>
          <w:rFonts w:ascii="Bookman Old Style" w:hAnsi="Bookman Old Style"/>
          <w:color w:val="5B9BD5"/>
          <w:sz w:val="20"/>
          <w:szCs w:val="20"/>
        </w:rPr>
      </w:pPr>
      <w:r w:rsidRPr="0090677D">
        <w:rPr>
          <w:rFonts w:ascii="Bookman Old Style" w:hAnsi="Bookman Old Style"/>
          <w:noProof/>
          <w:color w:val="5B9BD5"/>
          <w:sz w:val="20"/>
          <w:szCs w:val="20"/>
        </w:rPr>
        <w:drawing>
          <wp:inline distT="0" distB="0" distL="0" distR="0">
            <wp:extent cx="755650" cy="479799"/>
            <wp:effectExtent l="19050" t="0" r="6350" b="0"/>
            <wp:docPr id="11" name="Immagin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magine 144"/>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5650" cy="479799"/>
                    </a:xfrm>
                    <a:prstGeom prst="rect">
                      <a:avLst/>
                    </a:prstGeom>
                  </pic:spPr>
                </pic:pic>
              </a:graphicData>
            </a:graphic>
          </wp:inline>
        </w:drawing>
      </w:r>
    </w:p>
    <w:p w:rsidR="00E208B3" w:rsidRPr="0090677D" w:rsidRDefault="00E208B3" w:rsidP="008A3975">
      <w:pPr>
        <w:pStyle w:val="Nessunaspaziatura"/>
        <w:spacing w:before="480" w:line="276" w:lineRule="auto"/>
        <w:rPr>
          <w:rFonts w:ascii="Bookman Old Style" w:hAnsi="Bookman Old Style"/>
          <w:color w:val="5B9BD5"/>
          <w:sz w:val="20"/>
          <w:szCs w:val="20"/>
        </w:rPr>
      </w:pPr>
    </w:p>
    <w:p w:rsidR="00B40201" w:rsidRPr="0090677D" w:rsidRDefault="001A62E3" w:rsidP="008A3975">
      <w:pPr>
        <w:pStyle w:val="Nessunaspaziatura"/>
        <w:spacing w:before="480" w:line="276" w:lineRule="auto"/>
        <w:jc w:val="center"/>
        <w:rPr>
          <w:rFonts w:ascii="Bookman Old Style" w:hAnsi="Bookman Old Style"/>
          <w:color w:val="5B9BD5"/>
          <w:sz w:val="20"/>
          <w:szCs w:val="20"/>
        </w:rPr>
      </w:pPr>
      <w:r>
        <w:rPr>
          <w:rFonts w:ascii="Bookman Old Style" w:hAnsi="Bookman Old Style"/>
          <w:noProof/>
          <w:sz w:val="20"/>
          <w:szCs w:val="20"/>
        </w:rPr>
        <w:lastRenderedPageBreak/>
        <mc:AlternateContent>
          <mc:Choice Requires="wps">
            <w:drawing>
              <wp:anchor distT="0" distB="0" distL="114300" distR="114300" simplePos="0" relativeHeight="251660288" behindDoc="0" locked="0" layoutInCell="1" allowOverlap="1">
                <wp:simplePos x="0" y="0"/>
                <wp:positionH relativeFrom="page">
                  <wp:posOffset>1080135</wp:posOffset>
                </wp:positionH>
                <wp:positionV relativeFrom="page">
                  <wp:posOffset>9088120</wp:posOffset>
                </wp:positionV>
                <wp:extent cx="6113145" cy="146050"/>
                <wp:effectExtent l="0" t="0" r="13335" b="6350"/>
                <wp:wrapNone/>
                <wp:docPr id="6" name="Casella di testo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32638" w:rsidRPr="00EA3861" w:rsidRDefault="00432638" w:rsidP="00EA3861"/>
                        </w:txbxContent>
                      </wps:txbx>
                      <wps:bodyPr rot="0" vert="horz" wrap="square" lIns="0" tIns="0" rIns="0" bIns="0" anchor="b" anchorCtr="0" upright="1">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42" o:spid="_x0000_s1026" type="#_x0000_t202" style="position:absolute;left:0;text-align:left;margin-left:85.05pt;margin-top:715.6pt;width:481.35pt;height:11.5pt;z-index:25166028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" filled="f" stroked="f" strokeweight=".5pt">
                <v:textbox style="mso-fit-shape-to-text:t" inset="0,0,0,0">
                  <w:txbxContent>
                    <w:p w:rsidR="00432638" w:rsidRPr="00EA3861" w:rsidRDefault="00432638" w:rsidP="00EA3861"/>
                  </w:txbxContent>
                </v:textbox>
                <w10:wrap anchorx="page" anchory="page"/>
              </v:shape>
            </w:pict>
          </mc:Fallback>
        </mc:AlternateContent>
      </w:r>
    </w:p>
    <w:p w:rsidR="00B40201" w:rsidRPr="0090677D" w:rsidRDefault="00B40201" w:rsidP="008A3975">
      <w:pPr>
        <w:spacing w:line="276" w:lineRule="auto"/>
        <w:rPr>
          <w:rFonts w:ascii="Bookman Old Style" w:hAnsi="Bookman Old Style"/>
          <w:color w:val="0000FF"/>
          <w:u w:val="single"/>
        </w:rPr>
      </w:pPr>
      <w:bookmarkStart w:id="0" w:name="_Articolo_1_-_"/>
      <w:bookmarkStart w:id="1" w:name="_Toc406412603"/>
      <w:bookmarkEnd w:id="0"/>
    </w:p>
    <w:sdt>
      <w:sdtPr>
        <w:rPr>
          <w:rFonts w:ascii="Times New Roman" w:hAnsi="Times New Roman"/>
          <w:color w:val="auto"/>
          <w:sz w:val="20"/>
          <w:szCs w:val="20"/>
        </w:rPr>
        <w:id w:val="-874853938"/>
        <w:docPartObj>
          <w:docPartGallery w:val="Table of Contents"/>
          <w:docPartUnique/>
        </w:docPartObj>
      </w:sdtPr>
      <w:sdtEndPr>
        <w:rPr>
          <w:b/>
          <w:bCs/>
        </w:rPr>
      </w:sdtEndPr>
      <w:sdtContent>
        <w:p w:rsidR="00D929CD" w:rsidRDefault="00D929CD" w:rsidP="008A3975">
          <w:pPr>
            <w:pStyle w:val="Titolosommario"/>
            <w:spacing w:line="276" w:lineRule="auto"/>
            <w:rPr>
              <w:rFonts w:ascii="Times New Roman" w:hAnsi="Times New Roman"/>
              <w:color w:val="auto"/>
              <w:sz w:val="20"/>
              <w:szCs w:val="20"/>
            </w:rPr>
          </w:pPr>
        </w:p>
        <w:p w:rsidR="00B60247" w:rsidRDefault="00B60247" w:rsidP="008A3975">
          <w:pPr>
            <w:pStyle w:val="Titolosommario"/>
            <w:spacing w:line="276" w:lineRule="auto"/>
          </w:pPr>
          <w:r>
            <w:t>Sommario</w:t>
          </w:r>
        </w:p>
        <w:p w:rsidR="002C1EA5" w:rsidRDefault="00B84674">
          <w:pPr>
            <w:pStyle w:val="Sommario1"/>
            <w:rPr>
              <w:rFonts w:asciiTheme="minorHAnsi" w:eastAsiaTheme="minorEastAsia" w:hAnsiTheme="minorHAnsi" w:cstheme="minorBidi"/>
              <w:sz w:val="22"/>
              <w:szCs w:val="22"/>
            </w:rPr>
          </w:pPr>
          <w:r>
            <w:fldChar w:fldCharType="begin"/>
          </w:r>
          <w:r w:rsidR="00B60247">
            <w:instrText xml:space="preserve"> TOC \o "1-3" \h \z \u </w:instrText>
          </w:r>
          <w:r>
            <w:fldChar w:fldCharType="separate"/>
          </w:r>
          <w:hyperlink w:anchor="_Toc468882162" w:history="1">
            <w:r w:rsidR="002C1EA5" w:rsidRPr="00897EBF">
              <w:rPr>
                <w:rStyle w:val="Collegamentoipertestuale"/>
                <w:rFonts w:eastAsiaTheme="minorHAnsi"/>
              </w:rPr>
              <w:t>Premesse</w:t>
            </w:r>
            <w:r w:rsidR="002C1EA5">
              <w:rPr>
                <w:webHidden/>
              </w:rPr>
              <w:tab/>
            </w:r>
            <w:r>
              <w:rPr>
                <w:webHidden/>
              </w:rPr>
              <w:fldChar w:fldCharType="begin"/>
            </w:r>
            <w:r w:rsidR="002C1EA5">
              <w:rPr>
                <w:webHidden/>
              </w:rPr>
              <w:instrText xml:space="preserve"> PAGEREF _Toc468882162 \h </w:instrText>
            </w:r>
            <w:r>
              <w:rPr>
                <w:webHidden/>
              </w:rPr>
            </w:r>
            <w:r>
              <w:rPr>
                <w:webHidden/>
              </w:rPr>
              <w:fldChar w:fldCharType="separate"/>
            </w:r>
            <w:r w:rsidR="002C139B">
              <w:rPr>
                <w:webHidden/>
              </w:rPr>
              <w:t>3</w:t>
            </w:r>
            <w:r>
              <w:rPr>
                <w:webHidden/>
              </w:rPr>
              <w:fldChar w:fldCharType="end"/>
            </w:r>
          </w:hyperlink>
        </w:p>
        <w:p w:rsidR="002C1EA5" w:rsidRDefault="00432638">
          <w:pPr>
            <w:pStyle w:val="Sommario1"/>
            <w:rPr>
              <w:rFonts w:asciiTheme="minorHAnsi" w:eastAsiaTheme="minorEastAsia" w:hAnsiTheme="minorHAnsi" w:cstheme="minorBidi"/>
              <w:sz w:val="22"/>
              <w:szCs w:val="22"/>
            </w:rPr>
          </w:pPr>
          <w:hyperlink w:anchor="_Toc468882163" w:history="1">
            <w:r w:rsidR="002C1EA5" w:rsidRPr="00897EBF">
              <w:rPr>
                <w:rStyle w:val="Collegamentoipertestuale"/>
              </w:rPr>
              <w:t>Articolo 1 - Oggetto della fornitura</w:t>
            </w:r>
            <w:r w:rsidR="002C1EA5">
              <w:rPr>
                <w:webHidden/>
              </w:rPr>
              <w:tab/>
            </w:r>
            <w:r w:rsidR="00B84674">
              <w:rPr>
                <w:webHidden/>
              </w:rPr>
              <w:fldChar w:fldCharType="begin"/>
            </w:r>
            <w:r w:rsidR="002C1EA5">
              <w:rPr>
                <w:webHidden/>
              </w:rPr>
              <w:instrText xml:space="preserve"> PAGEREF _Toc468882163 \h </w:instrText>
            </w:r>
            <w:r w:rsidR="00B84674">
              <w:rPr>
                <w:webHidden/>
              </w:rPr>
            </w:r>
            <w:r w:rsidR="00B84674">
              <w:rPr>
                <w:webHidden/>
              </w:rPr>
              <w:fldChar w:fldCharType="separate"/>
            </w:r>
            <w:r w:rsidR="002C139B">
              <w:rPr>
                <w:webHidden/>
              </w:rPr>
              <w:t>3</w:t>
            </w:r>
            <w:r w:rsidR="00B84674">
              <w:rPr>
                <w:webHidden/>
              </w:rPr>
              <w:fldChar w:fldCharType="end"/>
            </w:r>
          </w:hyperlink>
        </w:p>
        <w:p w:rsidR="002C1EA5" w:rsidRDefault="00432638">
          <w:pPr>
            <w:pStyle w:val="Sommario1"/>
            <w:rPr>
              <w:rFonts w:asciiTheme="minorHAnsi" w:eastAsiaTheme="minorEastAsia" w:hAnsiTheme="minorHAnsi" w:cstheme="minorBidi"/>
              <w:sz w:val="22"/>
              <w:szCs w:val="22"/>
            </w:rPr>
          </w:pPr>
          <w:hyperlink w:anchor="_Toc468882164" w:history="1">
            <w:r w:rsidR="002C1EA5" w:rsidRPr="00897EBF">
              <w:rPr>
                <w:rStyle w:val="Collegamentoipertestuale"/>
              </w:rPr>
              <w:t>Articolo 2 -Descrizione del servizio – Modalità di svolgimento</w:t>
            </w:r>
            <w:r w:rsidR="002C1EA5">
              <w:rPr>
                <w:webHidden/>
              </w:rPr>
              <w:tab/>
            </w:r>
            <w:r w:rsidR="00B84674">
              <w:rPr>
                <w:webHidden/>
              </w:rPr>
              <w:fldChar w:fldCharType="begin"/>
            </w:r>
            <w:r w:rsidR="002C1EA5">
              <w:rPr>
                <w:webHidden/>
              </w:rPr>
              <w:instrText xml:space="preserve"> PAGEREF _Toc468882164 \h </w:instrText>
            </w:r>
            <w:r w:rsidR="00B84674">
              <w:rPr>
                <w:webHidden/>
              </w:rPr>
            </w:r>
            <w:r w:rsidR="00B84674">
              <w:rPr>
                <w:webHidden/>
              </w:rPr>
              <w:fldChar w:fldCharType="separate"/>
            </w:r>
            <w:r w:rsidR="002C139B">
              <w:rPr>
                <w:webHidden/>
              </w:rPr>
              <w:t>4</w:t>
            </w:r>
            <w:r w:rsidR="00B84674">
              <w:rPr>
                <w:webHidden/>
              </w:rPr>
              <w:fldChar w:fldCharType="end"/>
            </w:r>
          </w:hyperlink>
        </w:p>
        <w:p w:rsidR="002C1EA5" w:rsidRDefault="00432638">
          <w:pPr>
            <w:pStyle w:val="Sommario1"/>
            <w:rPr>
              <w:rFonts w:asciiTheme="minorHAnsi" w:eastAsiaTheme="minorEastAsia" w:hAnsiTheme="minorHAnsi" w:cstheme="minorBidi"/>
              <w:sz w:val="22"/>
              <w:szCs w:val="22"/>
            </w:rPr>
          </w:pPr>
          <w:hyperlink w:anchor="_Toc468882165" w:history="1">
            <w:r w:rsidR="002C1EA5" w:rsidRPr="00897EBF">
              <w:rPr>
                <w:rStyle w:val="Collegamentoipertestuale"/>
              </w:rPr>
              <w:t>Articolo 3 - Documenti facenti parte del contratto</w:t>
            </w:r>
            <w:r w:rsidR="002C1EA5">
              <w:rPr>
                <w:webHidden/>
              </w:rPr>
              <w:tab/>
            </w:r>
            <w:r w:rsidR="00B84674">
              <w:rPr>
                <w:webHidden/>
              </w:rPr>
              <w:fldChar w:fldCharType="begin"/>
            </w:r>
            <w:r w:rsidR="002C1EA5">
              <w:rPr>
                <w:webHidden/>
              </w:rPr>
              <w:instrText xml:space="preserve"> PAGEREF _Toc468882165 \h </w:instrText>
            </w:r>
            <w:r w:rsidR="00B84674">
              <w:rPr>
                <w:webHidden/>
              </w:rPr>
            </w:r>
            <w:r w:rsidR="00B84674">
              <w:rPr>
                <w:webHidden/>
              </w:rPr>
              <w:fldChar w:fldCharType="separate"/>
            </w:r>
            <w:r w:rsidR="002C139B">
              <w:rPr>
                <w:webHidden/>
              </w:rPr>
              <w:t>5</w:t>
            </w:r>
            <w:r w:rsidR="00B84674">
              <w:rPr>
                <w:webHidden/>
              </w:rPr>
              <w:fldChar w:fldCharType="end"/>
            </w:r>
          </w:hyperlink>
        </w:p>
        <w:p w:rsidR="002C1EA5" w:rsidRDefault="00432638">
          <w:pPr>
            <w:pStyle w:val="Sommario1"/>
            <w:rPr>
              <w:rFonts w:asciiTheme="minorHAnsi" w:eastAsiaTheme="minorEastAsia" w:hAnsiTheme="minorHAnsi" w:cstheme="minorBidi"/>
              <w:sz w:val="22"/>
              <w:szCs w:val="22"/>
            </w:rPr>
          </w:pPr>
          <w:hyperlink w:anchor="_Toc468882166" w:history="1">
            <w:r w:rsidR="002C1EA5" w:rsidRPr="00897EBF">
              <w:rPr>
                <w:rStyle w:val="Collegamentoipertestuale"/>
              </w:rPr>
              <w:t>Articolo 4 - Soggetti ammessi alla gara</w:t>
            </w:r>
            <w:r w:rsidR="002C1EA5">
              <w:rPr>
                <w:webHidden/>
              </w:rPr>
              <w:tab/>
            </w:r>
            <w:r w:rsidR="00B84674">
              <w:rPr>
                <w:webHidden/>
              </w:rPr>
              <w:fldChar w:fldCharType="begin"/>
            </w:r>
            <w:r w:rsidR="002C1EA5">
              <w:rPr>
                <w:webHidden/>
              </w:rPr>
              <w:instrText xml:space="preserve"> PAGEREF _Toc468882166 \h </w:instrText>
            </w:r>
            <w:r w:rsidR="00B84674">
              <w:rPr>
                <w:webHidden/>
              </w:rPr>
            </w:r>
            <w:r w:rsidR="00B84674">
              <w:rPr>
                <w:webHidden/>
              </w:rPr>
              <w:fldChar w:fldCharType="separate"/>
            </w:r>
            <w:r w:rsidR="002C139B">
              <w:rPr>
                <w:webHidden/>
              </w:rPr>
              <w:t>5</w:t>
            </w:r>
            <w:r w:rsidR="00B84674">
              <w:rPr>
                <w:webHidden/>
              </w:rPr>
              <w:fldChar w:fldCharType="end"/>
            </w:r>
          </w:hyperlink>
        </w:p>
        <w:p w:rsidR="002C1EA5" w:rsidRDefault="00432638">
          <w:pPr>
            <w:pStyle w:val="Sommario1"/>
            <w:rPr>
              <w:rFonts w:asciiTheme="minorHAnsi" w:eastAsiaTheme="minorEastAsia" w:hAnsiTheme="minorHAnsi" w:cstheme="minorBidi"/>
              <w:sz w:val="22"/>
              <w:szCs w:val="22"/>
            </w:rPr>
          </w:pPr>
          <w:hyperlink w:anchor="_Toc468882167" w:history="1">
            <w:r w:rsidR="002C1EA5" w:rsidRPr="00897EBF">
              <w:rPr>
                <w:rStyle w:val="Collegamentoipertestuale"/>
              </w:rPr>
              <w:t>Articolo 5 - Condizioni di partecipazione</w:t>
            </w:r>
            <w:r w:rsidR="002C1EA5">
              <w:rPr>
                <w:webHidden/>
              </w:rPr>
              <w:tab/>
            </w:r>
            <w:r w:rsidR="00B84674">
              <w:rPr>
                <w:webHidden/>
              </w:rPr>
              <w:fldChar w:fldCharType="begin"/>
            </w:r>
            <w:r w:rsidR="002C1EA5">
              <w:rPr>
                <w:webHidden/>
              </w:rPr>
              <w:instrText xml:space="preserve"> PAGEREF _Toc468882167 \h </w:instrText>
            </w:r>
            <w:r w:rsidR="00B84674">
              <w:rPr>
                <w:webHidden/>
              </w:rPr>
            </w:r>
            <w:r w:rsidR="00B84674">
              <w:rPr>
                <w:webHidden/>
              </w:rPr>
              <w:fldChar w:fldCharType="separate"/>
            </w:r>
            <w:r w:rsidR="002C139B">
              <w:rPr>
                <w:webHidden/>
              </w:rPr>
              <w:t>6</w:t>
            </w:r>
            <w:r w:rsidR="00B84674">
              <w:rPr>
                <w:webHidden/>
              </w:rPr>
              <w:fldChar w:fldCharType="end"/>
            </w:r>
          </w:hyperlink>
        </w:p>
        <w:p w:rsidR="002C1EA5" w:rsidRDefault="00432638">
          <w:pPr>
            <w:pStyle w:val="Sommario1"/>
            <w:rPr>
              <w:rFonts w:asciiTheme="minorHAnsi" w:eastAsiaTheme="minorEastAsia" w:hAnsiTheme="minorHAnsi" w:cstheme="minorBidi"/>
              <w:sz w:val="22"/>
              <w:szCs w:val="22"/>
            </w:rPr>
          </w:pPr>
          <w:hyperlink w:anchor="_Toc468882168" w:history="1">
            <w:r w:rsidR="002C1EA5" w:rsidRPr="00897EBF">
              <w:rPr>
                <w:rStyle w:val="Collegamentoipertestuale"/>
              </w:rPr>
              <w:t>Articolo 6 -Disponibilità della documentazione</w:t>
            </w:r>
            <w:r w:rsidR="002C1EA5">
              <w:rPr>
                <w:webHidden/>
              </w:rPr>
              <w:tab/>
            </w:r>
            <w:r w:rsidR="00B84674">
              <w:rPr>
                <w:webHidden/>
              </w:rPr>
              <w:fldChar w:fldCharType="begin"/>
            </w:r>
            <w:r w:rsidR="002C1EA5">
              <w:rPr>
                <w:webHidden/>
              </w:rPr>
              <w:instrText xml:space="preserve"> PAGEREF _Toc468882168 \h </w:instrText>
            </w:r>
            <w:r w:rsidR="00B84674">
              <w:rPr>
                <w:webHidden/>
              </w:rPr>
            </w:r>
            <w:r w:rsidR="00B84674">
              <w:rPr>
                <w:webHidden/>
              </w:rPr>
              <w:fldChar w:fldCharType="separate"/>
            </w:r>
            <w:r w:rsidR="002C139B">
              <w:rPr>
                <w:webHidden/>
              </w:rPr>
              <w:t>7</w:t>
            </w:r>
            <w:r w:rsidR="00B84674">
              <w:rPr>
                <w:webHidden/>
              </w:rPr>
              <w:fldChar w:fldCharType="end"/>
            </w:r>
          </w:hyperlink>
        </w:p>
        <w:p w:rsidR="002C1EA5" w:rsidRDefault="00432638">
          <w:pPr>
            <w:pStyle w:val="Sommario1"/>
            <w:rPr>
              <w:rFonts w:asciiTheme="minorHAnsi" w:eastAsiaTheme="minorEastAsia" w:hAnsiTheme="minorHAnsi" w:cstheme="minorBidi"/>
              <w:sz w:val="22"/>
              <w:szCs w:val="22"/>
            </w:rPr>
          </w:pPr>
          <w:hyperlink w:anchor="_Toc468882169" w:history="1">
            <w:r w:rsidR="002C1EA5" w:rsidRPr="00897EBF">
              <w:rPr>
                <w:rStyle w:val="Collegamentoipertestuale"/>
              </w:rPr>
              <w:t>Articolo 7 - Chiarimenti</w:t>
            </w:r>
            <w:r w:rsidR="002C1EA5">
              <w:rPr>
                <w:webHidden/>
              </w:rPr>
              <w:tab/>
            </w:r>
            <w:r w:rsidR="00B84674">
              <w:rPr>
                <w:webHidden/>
              </w:rPr>
              <w:fldChar w:fldCharType="begin"/>
            </w:r>
            <w:r w:rsidR="002C1EA5">
              <w:rPr>
                <w:webHidden/>
              </w:rPr>
              <w:instrText xml:space="preserve"> PAGEREF _Toc468882169 \h </w:instrText>
            </w:r>
            <w:r w:rsidR="00B84674">
              <w:rPr>
                <w:webHidden/>
              </w:rPr>
            </w:r>
            <w:r w:rsidR="00B84674">
              <w:rPr>
                <w:webHidden/>
              </w:rPr>
              <w:fldChar w:fldCharType="separate"/>
            </w:r>
            <w:r w:rsidR="002C139B">
              <w:rPr>
                <w:webHidden/>
              </w:rPr>
              <w:t>7</w:t>
            </w:r>
            <w:r w:rsidR="00B84674">
              <w:rPr>
                <w:webHidden/>
              </w:rPr>
              <w:fldChar w:fldCharType="end"/>
            </w:r>
          </w:hyperlink>
        </w:p>
        <w:p w:rsidR="002C1EA5" w:rsidRDefault="00432638">
          <w:pPr>
            <w:pStyle w:val="Sommario1"/>
            <w:rPr>
              <w:rFonts w:asciiTheme="minorHAnsi" w:eastAsiaTheme="minorEastAsia" w:hAnsiTheme="minorHAnsi" w:cstheme="minorBidi"/>
              <w:sz w:val="22"/>
              <w:szCs w:val="22"/>
            </w:rPr>
          </w:pPr>
          <w:hyperlink w:anchor="_Toc468882170" w:history="1">
            <w:r w:rsidR="002C1EA5" w:rsidRPr="00897EBF">
              <w:rPr>
                <w:rStyle w:val="Collegamentoipertestuale"/>
              </w:rPr>
              <w:t>Articolo 8 -Decorrenza e durata dell’appalto</w:t>
            </w:r>
            <w:r w:rsidR="002C1EA5">
              <w:rPr>
                <w:webHidden/>
              </w:rPr>
              <w:tab/>
            </w:r>
            <w:r w:rsidR="00B84674">
              <w:rPr>
                <w:webHidden/>
              </w:rPr>
              <w:fldChar w:fldCharType="begin"/>
            </w:r>
            <w:r w:rsidR="002C1EA5">
              <w:rPr>
                <w:webHidden/>
              </w:rPr>
              <w:instrText xml:space="preserve"> PAGEREF _Toc468882170 \h </w:instrText>
            </w:r>
            <w:r w:rsidR="00B84674">
              <w:rPr>
                <w:webHidden/>
              </w:rPr>
            </w:r>
            <w:r w:rsidR="00B84674">
              <w:rPr>
                <w:webHidden/>
              </w:rPr>
              <w:fldChar w:fldCharType="separate"/>
            </w:r>
            <w:r w:rsidR="002C139B">
              <w:rPr>
                <w:webHidden/>
              </w:rPr>
              <w:t>7</w:t>
            </w:r>
            <w:r w:rsidR="00B84674">
              <w:rPr>
                <w:webHidden/>
              </w:rPr>
              <w:fldChar w:fldCharType="end"/>
            </w:r>
          </w:hyperlink>
        </w:p>
        <w:p w:rsidR="002C1EA5" w:rsidRDefault="00432638">
          <w:pPr>
            <w:pStyle w:val="Sommario1"/>
            <w:rPr>
              <w:rFonts w:asciiTheme="minorHAnsi" w:eastAsiaTheme="minorEastAsia" w:hAnsiTheme="minorHAnsi" w:cstheme="minorBidi"/>
              <w:sz w:val="22"/>
              <w:szCs w:val="22"/>
            </w:rPr>
          </w:pPr>
          <w:hyperlink w:anchor="_Toc468882171" w:history="1">
            <w:r w:rsidR="002C1EA5" w:rsidRPr="00897EBF">
              <w:rPr>
                <w:rStyle w:val="Collegamentoipertestuale"/>
              </w:rPr>
              <w:t>Articolo 9 - Criteri di aggiudicazione</w:t>
            </w:r>
            <w:r w:rsidR="002C1EA5">
              <w:rPr>
                <w:webHidden/>
              </w:rPr>
              <w:tab/>
            </w:r>
            <w:r w:rsidR="00B84674">
              <w:rPr>
                <w:webHidden/>
              </w:rPr>
              <w:fldChar w:fldCharType="begin"/>
            </w:r>
            <w:r w:rsidR="002C1EA5">
              <w:rPr>
                <w:webHidden/>
              </w:rPr>
              <w:instrText xml:space="preserve"> PAGEREF _Toc468882171 \h </w:instrText>
            </w:r>
            <w:r w:rsidR="00B84674">
              <w:rPr>
                <w:webHidden/>
              </w:rPr>
            </w:r>
            <w:r w:rsidR="00B84674">
              <w:rPr>
                <w:webHidden/>
              </w:rPr>
              <w:fldChar w:fldCharType="separate"/>
            </w:r>
            <w:r w:rsidR="002C139B">
              <w:rPr>
                <w:webHidden/>
              </w:rPr>
              <w:t>8</w:t>
            </w:r>
            <w:r w:rsidR="00B84674">
              <w:rPr>
                <w:webHidden/>
              </w:rPr>
              <w:fldChar w:fldCharType="end"/>
            </w:r>
          </w:hyperlink>
        </w:p>
        <w:p w:rsidR="002C1EA5" w:rsidRDefault="00432638">
          <w:pPr>
            <w:pStyle w:val="Sommario1"/>
            <w:rPr>
              <w:rFonts w:asciiTheme="minorHAnsi" w:eastAsiaTheme="minorEastAsia" w:hAnsiTheme="minorHAnsi" w:cstheme="minorBidi"/>
              <w:sz w:val="22"/>
              <w:szCs w:val="22"/>
            </w:rPr>
          </w:pPr>
          <w:hyperlink w:anchor="_Toc468882172" w:history="1">
            <w:r w:rsidR="002C1EA5" w:rsidRPr="00897EBF">
              <w:rPr>
                <w:rStyle w:val="Collegamentoipertestuale"/>
              </w:rPr>
              <w:t>Articolo 10- Modalità di presentazione della documentazione</w:t>
            </w:r>
            <w:r w:rsidR="002C1EA5">
              <w:rPr>
                <w:webHidden/>
              </w:rPr>
              <w:tab/>
            </w:r>
            <w:r w:rsidR="00B84674">
              <w:rPr>
                <w:webHidden/>
              </w:rPr>
              <w:fldChar w:fldCharType="begin"/>
            </w:r>
            <w:r w:rsidR="002C1EA5">
              <w:rPr>
                <w:webHidden/>
              </w:rPr>
              <w:instrText xml:space="preserve"> PAGEREF _Toc468882172 \h </w:instrText>
            </w:r>
            <w:r w:rsidR="00B84674">
              <w:rPr>
                <w:webHidden/>
              </w:rPr>
            </w:r>
            <w:r w:rsidR="00B84674">
              <w:rPr>
                <w:webHidden/>
              </w:rPr>
              <w:fldChar w:fldCharType="separate"/>
            </w:r>
            <w:r w:rsidR="002C139B">
              <w:rPr>
                <w:webHidden/>
              </w:rPr>
              <w:t>9</w:t>
            </w:r>
            <w:r w:rsidR="00B84674">
              <w:rPr>
                <w:webHidden/>
              </w:rPr>
              <w:fldChar w:fldCharType="end"/>
            </w:r>
          </w:hyperlink>
        </w:p>
        <w:p w:rsidR="002C1EA5" w:rsidRDefault="00432638">
          <w:pPr>
            <w:pStyle w:val="Sommario1"/>
            <w:rPr>
              <w:rFonts w:asciiTheme="minorHAnsi" w:eastAsiaTheme="minorEastAsia" w:hAnsiTheme="minorHAnsi" w:cstheme="minorBidi"/>
              <w:sz w:val="22"/>
              <w:szCs w:val="22"/>
            </w:rPr>
          </w:pPr>
          <w:hyperlink w:anchor="_Toc468882173" w:history="1">
            <w:r w:rsidR="002C1EA5" w:rsidRPr="00897EBF">
              <w:rPr>
                <w:rStyle w:val="Collegamentoipertestuale"/>
              </w:rPr>
              <w:t>Articolo 11- Comunicazioni</w:t>
            </w:r>
            <w:r w:rsidR="002C1EA5">
              <w:rPr>
                <w:webHidden/>
              </w:rPr>
              <w:tab/>
            </w:r>
            <w:r w:rsidR="00B84674">
              <w:rPr>
                <w:webHidden/>
              </w:rPr>
              <w:fldChar w:fldCharType="begin"/>
            </w:r>
            <w:r w:rsidR="002C1EA5">
              <w:rPr>
                <w:webHidden/>
              </w:rPr>
              <w:instrText xml:space="preserve"> PAGEREF _Toc468882173 \h </w:instrText>
            </w:r>
            <w:r w:rsidR="00B84674">
              <w:rPr>
                <w:webHidden/>
              </w:rPr>
            </w:r>
            <w:r w:rsidR="00B84674">
              <w:rPr>
                <w:webHidden/>
              </w:rPr>
              <w:fldChar w:fldCharType="separate"/>
            </w:r>
            <w:r w:rsidR="002C139B">
              <w:rPr>
                <w:webHidden/>
              </w:rPr>
              <w:t>11</w:t>
            </w:r>
            <w:r w:rsidR="00B84674">
              <w:rPr>
                <w:webHidden/>
              </w:rPr>
              <w:fldChar w:fldCharType="end"/>
            </w:r>
          </w:hyperlink>
        </w:p>
        <w:p w:rsidR="002C1EA5" w:rsidRDefault="00432638">
          <w:pPr>
            <w:pStyle w:val="Sommario1"/>
            <w:rPr>
              <w:rFonts w:asciiTheme="minorHAnsi" w:eastAsiaTheme="minorEastAsia" w:hAnsiTheme="minorHAnsi" w:cstheme="minorBidi"/>
              <w:sz w:val="22"/>
              <w:szCs w:val="22"/>
            </w:rPr>
          </w:pPr>
          <w:hyperlink w:anchor="_Toc468882174" w:history="1">
            <w:r w:rsidR="002C1EA5" w:rsidRPr="00897EBF">
              <w:rPr>
                <w:rStyle w:val="Collegamentoipertestuale"/>
              </w:rPr>
              <w:t>Articolo 12-  Subappalto</w:t>
            </w:r>
            <w:r w:rsidR="002C1EA5">
              <w:rPr>
                <w:webHidden/>
              </w:rPr>
              <w:tab/>
            </w:r>
            <w:r w:rsidR="00B84674">
              <w:rPr>
                <w:webHidden/>
              </w:rPr>
              <w:fldChar w:fldCharType="begin"/>
            </w:r>
            <w:r w:rsidR="002C1EA5">
              <w:rPr>
                <w:webHidden/>
              </w:rPr>
              <w:instrText xml:space="preserve"> PAGEREF _Toc468882174 \h </w:instrText>
            </w:r>
            <w:r w:rsidR="00B84674">
              <w:rPr>
                <w:webHidden/>
              </w:rPr>
            </w:r>
            <w:r w:rsidR="00B84674">
              <w:rPr>
                <w:webHidden/>
              </w:rPr>
              <w:fldChar w:fldCharType="separate"/>
            </w:r>
            <w:r w:rsidR="002C139B">
              <w:rPr>
                <w:webHidden/>
              </w:rPr>
              <w:t>11</w:t>
            </w:r>
            <w:r w:rsidR="00B84674">
              <w:rPr>
                <w:webHidden/>
              </w:rPr>
              <w:fldChar w:fldCharType="end"/>
            </w:r>
          </w:hyperlink>
        </w:p>
        <w:p w:rsidR="002C1EA5" w:rsidRDefault="00432638">
          <w:pPr>
            <w:pStyle w:val="Sommario1"/>
            <w:rPr>
              <w:rFonts w:asciiTheme="minorHAnsi" w:eastAsiaTheme="minorEastAsia" w:hAnsiTheme="minorHAnsi" w:cstheme="minorBidi"/>
              <w:sz w:val="22"/>
              <w:szCs w:val="22"/>
            </w:rPr>
          </w:pPr>
          <w:hyperlink w:anchor="_Toc468882175" w:history="1">
            <w:r w:rsidR="002C1EA5" w:rsidRPr="00897EBF">
              <w:rPr>
                <w:rStyle w:val="Collegamentoipertestuale"/>
              </w:rPr>
              <w:t>Articolo 13- Cauzioni e garanzie richieste</w:t>
            </w:r>
            <w:r w:rsidR="002C1EA5">
              <w:rPr>
                <w:webHidden/>
              </w:rPr>
              <w:tab/>
            </w:r>
            <w:r w:rsidR="00B84674">
              <w:rPr>
                <w:webHidden/>
              </w:rPr>
              <w:fldChar w:fldCharType="begin"/>
            </w:r>
            <w:r w:rsidR="002C1EA5">
              <w:rPr>
                <w:webHidden/>
              </w:rPr>
              <w:instrText xml:space="preserve"> PAGEREF _Toc468882175 \h </w:instrText>
            </w:r>
            <w:r w:rsidR="00B84674">
              <w:rPr>
                <w:webHidden/>
              </w:rPr>
            </w:r>
            <w:r w:rsidR="00B84674">
              <w:rPr>
                <w:webHidden/>
              </w:rPr>
              <w:fldChar w:fldCharType="separate"/>
            </w:r>
            <w:r w:rsidR="002C139B">
              <w:rPr>
                <w:webHidden/>
              </w:rPr>
              <w:t>11</w:t>
            </w:r>
            <w:r w:rsidR="00B84674">
              <w:rPr>
                <w:webHidden/>
              </w:rPr>
              <w:fldChar w:fldCharType="end"/>
            </w:r>
          </w:hyperlink>
        </w:p>
        <w:p w:rsidR="002C1EA5" w:rsidRDefault="00432638">
          <w:pPr>
            <w:pStyle w:val="Sommario1"/>
            <w:rPr>
              <w:rFonts w:asciiTheme="minorHAnsi" w:eastAsiaTheme="minorEastAsia" w:hAnsiTheme="minorHAnsi" w:cstheme="minorBidi"/>
              <w:sz w:val="22"/>
              <w:szCs w:val="22"/>
            </w:rPr>
          </w:pPr>
          <w:hyperlink w:anchor="_Toc468882176" w:history="1">
            <w:r w:rsidR="002C1EA5" w:rsidRPr="00897EBF">
              <w:rPr>
                <w:rStyle w:val="Collegamentoipertestuale"/>
              </w:rPr>
              <w:t>Articolo 14- Pagamento a favore dell’ANAC</w:t>
            </w:r>
            <w:r w:rsidR="002C1EA5">
              <w:rPr>
                <w:webHidden/>
              </w:rPr>
              <w:tab/>
            </w:r>
            <w:r w:rsidR="00B84674">
              <w:rPr>
                <w:webHidden/>
              </w:rPr>
              <w:fldChar w:fldCharType="begin"/>
            </w:r>
            <w:r w:rsidR="002C1EA5">
              <w:rPr>
                <w:webHidden/>
              </w:rPr>
              <w:instrText xml:space="preserve"> PAGEREF _Toc468882176 \h </w:instrText>
            </w:r>
            <w:r w:rsidR="00B84674">
              <w:rPr>
                <w:webHidden/>
              </w:rPr>
            </w:r>
            <w:r w:rsidR="00B84674">
              <w:rPr>
                <w:webHidden/>
              </w:rPr>
              <w:fldChar w:fldCharType="separate"/>
            </w:r>
            <w:r w:rsidR="002C139B">
              <w:rPr>
                <w:webHidden/>
              </w:rPr>
              <w:t>14</w:t>
            </w:r>
            <w:r w:rsidR="00B84674">
              <w:rPr>
                <w:webHidden/>
              </w:rPr>
              <w:fldChar w:fldCharType="end"/>
            </w:r>
          </w:hyperlink>
        </w:p>
        <w:p w:rsidR="002C1EA5" w:rsidRDefault="00432638">
          <w:pPr>
            <w:pStyle w:val="Sommario1"/>
            <w:rPr>
              <w:rFonts w:asciiTheme="minorHAnsi" w:eastAsiaTheme="minorEastAsia" w:hAnsiTheme="minorHAnsi" w:cstheme="minorBidi"/>
              <w:sz w:val="22"/>
              <w:szCs w:val="22"/>
            </w:rPr>
          </w:pPr>
          <w:hyperlink w:anchor="_Toc468882177" w:history="1">
            <w:r w:rsidR="002C1EA5" w:rsidRPr="00897EBF">
              <w:rPr>
                <w:rStyle w:val="Collegamentoipertestuale"/>
              </w:rPr>
              <w:t>Articolo 15- Requisiti di idoniettà professionale, capacità professionale ed economica - finanziaria</w:t>
            </w:r>
            <w:r w:rsidR="002C1EA5">
              <w:rPr>
                <w:webHidden/>
              </w:rPr>
              <w:tab/>
            </w:r>
            <w:r w:rsidR="00B84674">
              <w:rPr>
                <w:webHidden/>
              </w:rPr>
              <w:fldChar w:fldCharType="begin"/>
            </w:r>
            <w:r w:rsidR="002C1EA5">
              <w:rPr>
                <w:webHidden/>
              </w:rPr>
              <w:instrText xml:space="preserve"> PAGEREF _Toc468882177 \h </w:instrText>
            </w:r>
            <w:r w:rsidR="00B84674">
              <w:rPr>
                <w:webHidden/>
              </w:rPr>
            </w:r>
            <w:r w:rsidR="00B84674">
              <w:rPr>
                <w:webHidden/>
              </w:rPr>
              <w:fldChar w:fldCharType="separate"/>
            </w:r>
            <w:r w:rsidR="002C139B">
              <w:rPr>
                <w:webHidden/>
              </w:rPr>
              <w:t>14</w:t>
            </w:r>
            <w:r w:rsidR="00B84674">
              <w:rPr>
                <w:webHidden/>
              </w:rPr>
              <w:fldChar w:fldCharType="end"/>
            </w:r>
          </w:hyperlink>
        </w:p>
        <w:p w:rsidR="002C1EA5" w:rsidRDefault="00432638">
          <w:pPr>
            <w:pStyle w:val="Sommario1"/>
            <w:rPr>
              <w:rFonts w:asciiTheme="minorHAnsi" w:eastAsiaTheme="minorEastAsia" w:hAnsiTheme="minorHAnsi" w:cstheme="minorBidi"/>
              <w:sz w:val="22"/>
              <w:szCs w:val="22"/>
            </w:rPr>
          </w:pPr>
          <w:hyperlink w:anchor="_Toc468882178" w:history="1">
            <w:r w:rsidR="002C1EA5" w:rsidRPr="00897EBF">
              <w:rPr>
                <w:rStyle w:val="Collegamentoipertestuale"/>
              </w:rPr>
              <w:t>Articolo 16- Modalità di presentazione e criteri di ammissibilità delle offerte</w:t>
            </w:r>
            <w:r w:rsidR="002C1EA5">
              <w:rPr>
                <w:webHidden/>
              </w:rPr>
              <w:tab/>
            </w:r>
            <w:r w:rsidR="00B84674">
              <w:rPr>
                <w:webHidden/>
              </w:rPr>
              <w:fldChar w:fldCharType="begin"/>
            </w:r>
            <w:r w:rsidR="002C1EA5">
              <w:rPr>
                <w:webHidden/>
              </w:rPr>
              <w:instrText xml:space="preserve"> PAGEREF _Toc468882178 \h </w:instrText>
            </w:r>
            <w:r w:rsidR="00B84674">
              <w:rPr>
                <w:webHidden/>
              </w:rPr>
            </w:r>
            <w:r w:rsidR="00B84674">
              <w:rPr>
                <w:webHidden/>
              </w:rPr>
              <w:fldChar w:fldCharType="separate"/>
            </w:r>
            <w:r w:rsidR="002C139B">
              <w:rPr>
                <w:webHidden/>
              </w:rPr>
              <w:t>15</w:t>
            </w:r>
            <w:r w:rsidR="00B84674">
              <w:rPr>
                <w:webHidden/>
              </w:rPr>
              <w:fldChar w:fldCharType="end"/>
            </w:r>
          </w:hyperlink>
        </w:p>
        <w:p w:rsidR="002C1EA5" w:rsidRDefault="00432638">
          <w:pPr>
            <w:pStyle w:val="Sommario1"/>
            <w:rPr>
              <w:rFonts w:asciiTheme="minorHAnsi" w:eastAsiaTheme="minorEastAsia" w:hAnsiTheme="minorHAnsi" w:cstheme="minorBidi"/>
              <w:sz w:val="22"/>
              <w:szCs w:val="22"/>
            </w:rPr>
          </w:pPr>
          <w:hyperlink w:anchor="_Toc468882179" w:history="1">
            <w:r w:rsidR="002C1EA5" w:rsidRPr="00897EBF">
              <w:rPr>
                <w:rStyle w:val="Collegamentoipertestuale"/>
              </w:rPr>
              <w:t>Articolo 17 – Contenuto della Busta A – Documentazione amministrativa.</w:t>
            </w:r>
            <w:r w:rsidR="002C1EA5">
              <w:rPr>
                <w:webHidden/>
              </w:rPr>
              <w:tab/>
            </w:r>
            <w:r w:rsidR="00B84674">
              <w:rPr>
                <w:webHidden/>
              </w:rPr>
              <w:fldChar w:fldCharType="begin"/>
            </w:r>
            <w:r w:rsidR="002C1EA5">
              <w:rPr>
                <w:webHidden/>
              </w:rPr>
              <w:instrText xml:space="preserve"> PAGEREF _Toc468882179 \h </w:instrText>
            </w:r>
            <w:r w:rsidR="00B84674">
              <w:rPr>
                <w:webHidden/>
              </w:rPr>
            </w:r>
            <w:r w:rsidR="00B84674">
              <w:rPr>
                <w:webHidden/>
              </w:rPr>
              <w:fldChar w:fldCharType="separate"/>
            </w:r>
            <w:r w:rsidR="002C139B">
              <w:rPr>
                <w:webHidden/>
              </w:rPr>
              <w:t>17</w:t>
            </w:r>
            <w:r w:rsidR="00B84674">
              <w:rPr>
                <w:webHidden/>
              </w:rPr>
              <w:fldChar w:fldCharType="end"/>
            </w:r>
          </w:hyperlink>
        </w:p>
        <w:p w:rsidR="002C1EA5" w:rsidRDefault="00432638">
          <w:pPr>
            <w:pStyle w:val="Sommario1"/>
            <w:rPr>
              <w:rFonts w:asciiTheme="minorHAnsi" w:eastAsiaTheme="minorEastAsia" w:hAnsiTheme="minorHAnsi" w:cstheme="minorBidi"/>
              <w:sz w:val="22"/>
              <w:szCs w:val="22"/>
            </w:rPr>
          </w:pPr>
          <w:hyperlink w:anchor="_Toc468882180" w:history="1">
            <w:r w:rsidR="002C1EA5" w:rsidRPr="00897EBF">
              <w:rPr>
                <w:rStyle w:val="Collegamentoipertestuale"/>
              </w:rPr>
              <w:t>Articolo 18 – Contenuto della Busta B – Offerta economica.</w:t>
            </w:r>
            <w:r w:rsidR="002C1EA5">
              <w:rPr>
                <w:webHidden/>
              </w:rPr>
              <w:tab/>
            </w:r>
            <w:r w:rsidR="00B84674">
              <w:rPr>
                <w:webHidden/>
              </w:rPr>
              <w:fldChar w:fldCharType="begin"/>
            </w:r>
            <w:r w:rsidR="002C1EA5">
              <w:rPr>
                <w:webHidden/>
              </w:rPr>
              <w:instrText xml:space="preserve"> PAGEREF _Toc468882180 \h </w:instrText>
            </w:r>
            <w:r w:rsidR="00B84674">
              <w:rPr>
                <w:webHidden/>
              </w:rPr>
            </w:r>
            <w:r w:rsidR="00B84674">
              <w:rPr>
                <w:webHidden/>
              </w:rPr>
              <w:fldChar w:fldCharType="separate"/>
            </w:r>
            <w:r w:rsidR="002C139B">
              <w:rPr>
                <w:webHidden/>
              </w:rPr>
              <w:t>25</w:t>
            </w:r>
            <w:r w:rsidR="00B84674">
              <w:rPr>
                <w:webHidden/>
              </w:rPr>
              <w:fldChar w:fldCharType="end"/>
            </w:r>
          </w:hyperlink>
        </w:p>
        <w:p w:rsidR="002C1EA5" w:rsidRDefault="00432638">
          <w:pPr>
            <w:pStyle w:val="Sommario1"/>
            <w:rPr>
              <w:rFonts w:asciiTheme="minorHAnsi" w:eastAsiaTheme="minorEastAsia" w:hAnsiTheme="minorHAnsi" w:cstheme="minorBidi"/>
              <w:sz w:val="22"/>
              <w:szCs w:val="22"/>
            </w:rPr>
          </w:pPr>
          <w:hyperlink w:anchor="_Toc468882181" w:history="1">
            <w:r w:rsidR="002C1EA5" w:rsidRPr="00897EBF">
              <w:rPr>
                <w:rStyle w:val="Collegamentoipertestuale"/>
              </w:rPr>
              <w:t>Articolo 19 - Disciplina dell’avvalimento</w:t>
            </w:r>
            <w:r w:rsidR="002C1EA5">
              <w:rPr>
                <w:webHidden/>
              </w:rPr>
              <w:tab/>
            </w:r>
            <w:r w:rsidR="00B84674">
              <w:rPr>
                <w:webHidden/>
              </w:rPr>
              <w:fldChar w:fldCharType="begin"/>
            </w:r>
            <w:r w:rsidR="002C1EA5">
              <w:rPr>
                <w:webHidden/>
              </w:rPr>
              <w:instrText xml:space="preserve"> PAGEREF _Toc468882181 \h </w:instrText>
            </w:r>
            <w:r w:rsidR="00B84674">
              <w:rPr>
                <w:webHidden/>
              </w:rPr>
            </w:r>
            <w:r w:rsidR="00B84674">
              <w:rPr>
                <w:webHidden/>
              </w:rPr>
              <w:fldChar w:fldCharType="separate"/>
            </w:r>
            <w:r w:rsidR="002C139B">
              <w:rPr>
                <w:webHidden/>
              </w:rPr>
              <w:t>25</w:t>
            </w:r>
            <w:r w:rsidR="00B84674">
              <w:rPr>
                <w:webHidden/>
              </w:rPr>
              <w:fldChar w:fldCharType="end"/>
            </w:r>
          </w:hyperlink>
        </w:p>
        <w:p w:rsidR="002C1EA5" w:rsidRDefault="00432638">
          <w:pPr>
            <w:pStyle w:val="Sommario1"/>
            <w:rPr>
              <w:rFonts w:asciiTheme="minorHAnsi" w:eastAsiaTheme="minorEastAsia" w:hAnsiTheme="minorHAnsi" w:cstheme="minorBidi"/>
              <w:sz w:val="22"/>
              <w:szCs w:val="22"/>
            </w:rPr>
          </w:pPr>
          <w:hyperlink w:anchor="_Toc468882182" w:history="1">
            <w:r w:rsidR="002C1EA5" w:rsidRPr="00897EBF">
              <w:rPr>
                <w:rStyle w:val="Collegamentoipertestuale"/>
                <w:rFonts w:eastAsiaTheme="minorHAnsi"/>
                <w:lang w:eastAsia="en-US"/>
              </w:rPr>
              <w:t>Articolo 20 -  Modalità di verifica dei requisiti di partecipazione</w:t>
            </w:r>
            <w:r w:rsidR="002C1EA5">
              <w:rPr>
                <w:webHidden/>
              </w:rPr>
              <w:tab/>
            </w:r>
            <w:r w:rsidR="00B84674">
              <w:rPr>
                <w:webHidden/>
              </w:rPr>
              <w:fldChar w:fldCharType="begin"/>
            </w:r>
            <w:r w:rsidR="002C1EA5">
              <w:rPr>
                <w:webHidden/>
              </w:rPr>
              <w:instrText xml:space="preserve"> PAGEREF _Toc468882182 \h </w:instrText>
            </w:r>
            <w:r w:rsidR="00B84674">
              <w:rPr>
                <w:webHidden/>
              </w:rPr>
            </w:r>
            <w:r w:rsidR="00B84674">
              <w:rPr>
                <w:webHidden/>
              </w:rPr>
              <w:fldChar w:fldCharType="separate"/>
            </w:r>
            <w:r w:rsidR="002C139B">
              <w:rPr>
                <w:webHidden/>
              </w:rPr>
              <w:t>27</w:t>
            </w:r>
            <w:r w:rsidR="00B84674">
              <w:rPr>
                <w:webHidden/>
              </w:rPr>
              <w:fldChar w:fldCharType="end"/>
            </w:r>
          </w:hyperlink>
        </w:p>
        <w:p w:rsidR="002C1EA5" w:rsidRDefault="00432638">
          <w:pPr>
            <w:pStyle w:val="Sommario1"/>
            <w:rPr>
              <w:rFonts w:asciiTheme="minorHAnsi" w:eastAsiaTheme="minorEastAsia" w:hAnsiTheme="minorHAnsi" w:cstheme="minorBidi"/>
              <w:sz w:val="22"/>
              <w:szCs w:val="22"/>
            </w:rPr>
          </w:pPr>
          <w:hyperlink w:anchor="_Toc468882183" w:history="1">
            <w:r w:rsidR="002C1EA5" w:rsidRPr="00897EBF">
              <w:rPr>
                <w:rStyle w:val="Collegamentoipertestuale"/>
                <w:rFonts w:eastAsiaTheme="minorHAnsi"/>
                <w:lang w:eastAsia="en-US"/>
              </w:rPr>
              <w:t>Articolo 21 - Operazioni di gara</w:t>
            </w:r>
            <w:r w:rsidR="002C1EA5">
              <w:rPr>
                <w:webHidden/>
              </w:rPr>
              <w:tab/>
            </w:r>
            <w:r w:rsidR="00B84674">
              <w:rPr>
                <w:webHidden/>
              </w:rPr>
              <w:fldChar w:fldCharType="begin"/>
            </w:r>
            <w:r w:rsidR="002C1EA5">
              <w:rPr>
                <w:webHidden/>
              </w:rPr>
              <w:instrText xml:space="preserve"> PAGEREF _Toc468882183 \h </w:instrText>
            </w:r>
            <w:r w:rsidR="00B84674">
              <w:rPr>
                <w:webHidden/>
              </w:rPr>
            </w:r>
            <w:r w:rsidR="00B84674">
              <w:rPr>
                <w:webHidden/>
              </w:rPr>
              <w:fldChar w:fldCharType="separate"/>
            </w:r>
            <w:r w:rsidR="002C139B">
              <w:rPr>
                <w:webHidden/>
              </w:rPr>
              <w:t>27</w:t>
            </w:r>
            <w:r w:rsidR="00B84674">
              <w:rPr>
                <w:webHidden/>
              </w:rPr>
              <w:fldChar w:fldCharType="end"/>
            </w:r>
          </w:hyperlink>
        </w:p>
        <w:p w:rsidR="002C1EA5" w:rsidRDefault="00432638">
          <w:pPr>
            <w:pStyle w:val="Sommario1"/>
            <w:rPr>
              <w:rFonts w:asciiTheme="minorHAnsi" w:eastAsiaTheme="minorEastAsia" w:hAnsiTheme="minorHAnsi" w:cstheme="minorBidi"/>
              <w:sz w:val="22"/>
              <w:szCs w:val="22"/>
            </w:rPr>
          </w:pPr>
          <w:hyperlink w:anchor="_Toc468882184" w:history="1">
            <w:r w:rsidR="002C1EA5" w:rsidRPr="00897EBF">
              <w:rPr>
                <w:rStyle w:val="Collegamentoipertestuale"/>
              </w:rPr>
              <w:t>Articolo</w:t>
            </w:r>
            <w:r w:rsidR="002C1EA5" w:rsidRPr="00897EBF">
              <w:rPr>
                <w:rStyle w:val="Collegamentoipertestuale"/>
                <w:rFonts w:eastAsiaTheme="minorHAnsi"/>
                <w:lang w:eastAsia="en-US"/>
              </w:rPr>
              <w:t>22</w:t>
            </w:r>
            <w:r w:rsidR="002C1EA5" w:rsidRPr="00897EBF">
              <w:rPr>
                <w:rStyle w:val="Collegamentoipertestuale"/>
              </w:rPr>
              <w:t xml:space="preserve">- </w:t>
            </w:r>
            <w:r w:rsidR="002C1EA5" w:rsidRPr="00897EBF">
              <w:rPr>
                <w:rStyle w:val="Collegamentoipertestuale"/>
                <w:rFonts w:eastAsiaTheme="minorHAnsi"/>
                <w:lang w:eastAsia="en-US"/>
              </w:rPr>
              <w:t>Verifica di anomalia delle offerte</w:t>
            </w:r>
            <w:r w:rsidR="002C1EA5">
              <w:rPr>
                <w:webHidden/>
              </w:rPr>
              <w:tab/>
            </w:r>
            <w:r w:rsidR="00B84674">
              <w:rPr>
                <w:webHidden/>
              </w:rPr>
              <w:fldChar w:fldCharType="begin"/>
            </w:r>
            <w:r w:rsidR="002C1EA5">
              <w:rPr>
                <w:webHidden/>
              </w:rPr>
              <w:instrText xml:space="preserve"> PAGEREF _Toc468882184 \h </w:instrText>
            </w:r>
            <w:r w:rsidR="00B84674">
              <w:rPr>
                <w:webHidden/>
              </w:rPr>
            </w:r>
            <w:r w:rsidR="00B84674">
              <w:rPr>
                <w:webHidden/>
              </w:rPr>
              <w:fldChar w:fldCharType="separate"/>
            </w:r>
            <w:r w:rsidR="002C139B">
              <w:rPr>
                <w:webHidden/>
              </w:rPr>
              <w:t>28</w:t>
            </w:r>
            <w:r w:rsidR="00B84674">
              <w:rPr>
                <w:webHidden/>
              </w:rPr>
              <w:fldChar w:fldCharType="end"/>
            </w:r>
          </w:hyperlink>
        </w:p>
        <w:p w:rsidR="002C1EA5" w:rsidRDefault="00432638">
          <w:pPr>
            <w:pStyle w:val="Sommario1"/>
            <w:rPr>
              <w:rFonts w:asciiTheme="minorHAnsi" w:eastAsiaTheme="minorEastAsia" w:hAnsiTheme="minorHAnsi" w:cstheme="minorBidi"/>
              <w:sz w:val="22"/>
              <w:szCs w:val="22"/>
            </w:rPr>
          </w:pPr>
          <w:hyperlink w:anchor="_Toc468882185" w:history="1">
            <w:r w:rsidR="002C1EA5" w:rsidRPr="00897EBF">
              <w:rPr>
                <w:rStyle w:val="Collegamentoipertestuale"/>
              </w:rPr>
              <w:t>Articolo 23 - Obblighi dall’aggiudicazione e stipula del contratto</w:t>
            </w:r>
            <w:r w:rsidR="002C1EA5">
              <w:rPr>
                <w:webHidden/>
              </w:rPr>
              <w:tab/>
            </w:r>
            <w:r w:rsidR="00B84674">
              <w:rPr>
                <w:webHidden/>
              </w:rPr>
              <w:fldChar w:fldCharType="begin"/>
            </w:r>
            <w:r w:rsidR="002C1EA5">
              <w:rPr>
                <w:webHidden/>
              </w:rPr>
              <w:instrText xml:space="preserve"> PAGEREF _Toc468882185 \h </w:instrText>
            </w:r>
            <w:r w:rsidR="00B84674">
              <w:rPr>
                <w:webHidden/>
              </w:rPr>
            </w:r>
            <w:r w:rsidR="00B84674">
              <w:rPr>
                <w:webHidden/>
              </w:rPr>
              <w:fldChar w:fldCharType="separate"/>
            </w:r>
            <w:r w:rsidR="002C139B">
              <w:rPr>
                <w:webHidden/>
              </w:rPr>
              <w:t>29</w:t>
            </w:r>
            <w:r w:rsidR="00B84674">
              <w:rPr>
                <w:webHidden/>
              </w:rPr>
              <w:fldChar w:fldCharType="end"/>
            </w:r>
          </w:hyperlink>
        </w:p>
        <w:p w:rsidR="002C1EA5" w:rsidRDefault="00432638">
          <w:pPr>
            <w:pStyle w:val="Sommario1"/>
            <w:rPr>
              <w:rFonts w:asciiTheme="minorHAnsi" w:eastAsiaTheme="minorEastAsia" w:hAnsiTheme="minorHAnsi" w:cstheme="minorBidi"/>
              <w:sz w:val="22"/>
              <w:szCs w:val="22"/>
            </w:rPr>
          </w:pPr>
          <w:hyperlink w:anchor="_Toc468882186" w:history="1">
            <w:r w:rsidR="002C1EA5" w:rsidRPr="00897EBF">
              <w:rPr>
                <w:rStyle w:val="Collegamentoipertestuale"/>
              </w:rPr>
              <w:t>Articolo 24 – Penali</w:t>
            </w:r>
            <w:r w:rsidR="002C1EA5">
              <w:rPr>
                <w:webHidden/>
              </w:rPr>
              <w:tab/>
            </w:r>
            <w:r w:rsidR="00B84674">
              <w:rPr>
                <w:webHidden/>
              </w:rPr>
              <w:fldChar w:fldCharType="begin"/>
            </w:r>
            <w:r w:rsidR="002C1EA5">
              <w:rPr>
                <w:webHidden/>
              </w:rPr>
              <w:instrText xml:space="preserve"> PAGEREF _Toc468882186 \h </w:instrText>
            </w:r>
            <w:r w:rsidR="00B84674">
              <w:rPr>
                <w:webHidden/>
              </w:rPr>
            </w:r>
            <w:r w:rsidR="00B84674">
              <w:rPr>
                <w:webHidden/>
              </w:rPr>
              <w:fldChar w:fldCharType="separate"/>
            </w:r>
            <w:r w:rsidR="002C139B">
              <w:rPr>
                <w:webHidden/>
              </w:rPr>
              <w:t>30</w:t>
            </w:r>
            <w:r w:rsidR="00B84674">
              <w:rPr>
                <w:webHidden/>
              </w:rPr>
              <w:fldChar w:fldCharType="end"/>
            </w:r>
          </w:hyperlink>
        </w:p>
        <w:p w:rsidR="002C1EA5" w:rsidRDefault="00432638">
          <w:pPr>
            <w:pStyle w:val="Sommario1"/>
            <w:rPr>
              <w:rFonts w:asciiTheme="minorHAnsi" w:eastAsiaTheme="minorEastAsia" w:hAnsiTheme="minorHAnsi" w:cstheme="minorBidi"/>
              <w:sz w:val="22"/>
              <w:szCs w:val="22"/>
            </w:rPr>
          </w:pPr>
          <w:hyperlink w:anchor="_Toc468882187" w:history="1">
            <w:r w:rsidR="002C1EA5" w:rsidRPr="00897EBF">
              <w:rPr>
                <w:rStyle w:val="Collegamentoipertestuale"/>
              </w:rPr>
              <w:t>Articolo 25 – Responsabile Unico del Procedimento (RUP)</w:t>
            </w:r>
            <w:r w:rsidR="002C1EA5">
              <w:rPr>
                <w:webHidden/>
              </w:rPr>
              <w:tab/>
            </w:r>
            <w:r w:rsidR="00B84674">
              <w:rPr>
                <w:webHidden/>
              </w:rPr>
              <w:fldChar w:fldCharType="begin"/>
            </w:r>
            <w:r w:rsidR="002C1EA5">
              <w:rPr>
                <w:webHidden/>
              </w:rPr>
              <w:instrText xml:space="preserve"> PAGEREF _Toc468882187 \h </w:instrText>
            </w:r>
            <w:r w:rsidR="00B84674">
              <w:rPr>
                <w:webHidden/>
              </w:rPr>
            </w:r>
            <w:r w:rsidR="00B84674">
              <w:rPr>
                <w:webHidden/>
              </w:rPr>
              <w:fldChar w:fldCharType="separate"/>
            </w:r>
            <w:r w:rsidR="002C139B">
              <w:rPr>
                <w:webHidden/>
              </w:rPr>
              <w:t>30</w:t>
            </w:r>
            <w:r w:rsidR="00B84674">
              <w:rPr>
                <w:webHidden/>
              </w:rPr>
              <w:fldChar w:fldCharType="end"/>
            </w:r>
          </w:hyperlink>
        </w:p>
        <w:p w:rsidR="002C1EA5" w:rsidRDefault="00432638">
          <w:pPr>
            <w:pStyle w:val="Sommario1"/>
            <w:rPr>
              <w:rFonts w:asciiTheme="minorHAnsi" w:eastAsiaTheme="minorEastAsia" w:hAnsiTheme="minorHAnsi" w:cstheme="minorBidi"/>
              <w:sz w:val="22"/>
              <w:szCs w:val="22"/>
            </w:rPr>
          </w:pPr>
          <w:hyperlink w:anchor="_Toc468882188" w:history="1">
            <w:r w:rsidR="002C1EA5" w:rsidRPr="00897EBF">
              <w:rPr>
                <w:rStyle w:val="Collegamentoipertestuale"/>
              </w:rPr>
              <w:t>Articolo 26 – Risoluzione</w:t>
            </w:r>
            <w:r w:rsidR="002C1EA5">
              <w:rPr>
                <w:webHidden/>
              </w:rPr>
              <w:tab/>
            </w:r>
            <w:r w:rsidR="00B84674">
              <w:rPr>
                <w:webHidden/>
              </w:rPr>
              <w:fldChar w:fldCharType="begin"/>
            </w:r>
            <w:r w:rsidR="002C1EA5">
              <w:rPr>
                <w:webHidden/>
              </w:rPr>
              <w:instrText xml:space="preserve"> PAGEREF _Toc468882188 \h </w:instrText>
            </w:r>
            <w:r w:rsidR="00B84674">
              <w:rPr>
                <w:webHidden/>
              </w:rPr>
            </w:r>
            <w:r w:rsidR="00B84674">
              <w:rPr>
                <w:webHidden/>
              </w:rPr>
              <w:fldChar w:fldCharType="separate"/>
            </w:r>
            <w:r w:rsidR="002C139B">
              <w:rPr>
                <w:webHidden/>
              </w:rPr>
              <w:t>30</w:t>
            </w:r>
            <w:r w:rsidR="00B84674">
              <w:rPr>
                <w:webHidden/>
              </w:rPr>
              <w:fldChar w:fldCharType="end"/>
            </w:r>
          </w:hyperlink>
        </w:p>
        <w:p w:rsidR="002C1EA5" w:rsidRDefault="00432638">
          <w:pPr>
            <w:pStyle w:val="Sommario1"/>
            <w:rPr>
              <w:rFonts w:asciiTheme="minorHAnsi" w:eastAsiaTheme="minorEastAsia" w:hAnsiTheme="minorHAnsi" w:cstheme="minorBidi"/>
              <w:sz w:val="22"/>
              <w:szCs w:val="22"/>
            </w:rPr>
          </w:pPr>
          <w:hyperlink w:anchor="_Toc468882189" w:history="1">
            <w:r w:rsidR="002C1EA5" w:rsidRPr="00897EBF">
              <w:rPr>
                <w:rStyle w:val="Collegamentoipertestuale"/>
              </w:rPr>
              <w:t>Articolo 27 - Privacy</w:t>
            </w:r>
            <w:r w:rsidR="002C1EA5">
              <w:rPr>
                <w:webHidden/>
              </w:rPr>
              <w:tab/>
            </w:r>
            <w:r w:rsidR="00B84674">
              <w:rPr>
                <w:webHidden/>
              </w:rPr>
              <w:fldChar w:fldCharType="begin"/>
            </w:r>
            <w:r w:rsidR="002C1EA5">
              <w:rPr>
                <w:webHidden/>
              </w:rPr>
              <w:instrText xml:space="preserve"> PAGEREF _Toc468882189 \h </w:instrText>
            </w:r>
            <w:r w:rsidR="00B84674">
              <w:rPr>
                <w:webHidden/>
              </w:rPr>
            </w:r>
            <w:r w:rsidR="00B84674">
              <w:rPr>
                <w:webHidden/>
              </w:rPr>
              <w:fldChar w:fldCharType="separate"/>
            </w:r>
            <w:r w:rsidR="002C139B">
              <w:rPr>
                <w:webHidden/>
              </w:rPr>
              <w:t>31</w:t>
            </w:r>
            <w:r w:rsidR="00B84674">
              <w:rPr>
                <w:webHidden/>
              </w:rPr>
              <w:fldChar w:fldCharType="end"/>
            </w:r>
          </w:hyperlink>
        </w:p>
        <w:p w:rsidR="002C1EA5" w:rsidRDefault="00432638">
          <w:pPr>
            <w:pStyle w:val="Sommario1"/>
            <w:rPr>
              <w:rFonts w:asciiTheme="minorHAnsi" w:eastAsiaTheme="minorEastAsia" w:hAnsiTheme="minorHAnsi" w:cstheme="minorBidi"/>
              <w:sz w:val="22"/>
              <w:szCs w:val="22"/>
            </w:rPr>
          </w:pPr>
          <w:hyperlink w:anchor="_Toc468882190" w:history="1">
            <w:r w:rsidR="002C1EA5" w:rsidRPr="00897EBF">
              <w:rPr>
                <w:rStyle w:val="Collegamentoipertestuale"/>
              </w:rPr>
              <w:t>Articolo 28 – Clausola di salvaguardia</w:t>
            </w:r>
            <w:r w:rsidR="002C1EA5">
              <w:rPr>
                <w:webHidden/>
              </w:rPr>
              <w:tab/>
            </w:r>
            <w:r w:rsidR="00B84674">
              <w:rPr>
                <w:webHidden/>
              </w:rPr>
              <w:fldChar w:fldCharType="begin"/>
            </w:r>
            <w:r w:rsidR="002C1EA5">
              <w:rPr>
                <w:webHidden/>
              </w:rPr>
              <w:instrText xml:space="preserve"> PAGEREF _Toc468882190 \h </w:instrText>
            </w:r>
            <w:r w:rsidR="00B84674">
              <w:rPr>
                <w:webHidden/>
              </w:rPr>
            </w:r>
            <w:r w:rsidR="00B84674">
              <w:rPr>
                <w:webHidden/>
              </w:rPr>
              <w:fldChar w:fldCharType="separate"/>
            </w:r>
            <w:r w:rsidR="002C139B">
              <w:rPr>
                <w:webHidden/>
              </w:rPr>
              <w:t>31</w:t>
            </w:r>
            <w:r w:rsidR="00B84674">
              <w:rPr>
                <w:webHidden/>
              </w:rPr>
              <w:fldChar w:fldCharType="end"/>
            </w:r>
          </w:hyperlink>
        </w:p>
        <w:p w:rsidR="002C1EA5" w:rsidRDefault="00432638">
          <w:pPr>
            <w:pStyle w:val="Sommario1"/>
            <w:rPr>
              <w:rFonts w:asciiTheme="minorHAnsi" w:eastAsiaTheme="minorEastAsia" w:hAnsiTheme="minorHAnsi" w:cstheme="minorBidi"/>
              <w:sz w:val="22"/>
              <w:szCs w:val="22"/>
            </w:rPr>
          </w:pPr>
          <w:hyperlink w:anchor="_Toc468882191" w:history="1">
            <w:r w:rsidR="002C1EA5" w:rsidRPr="00897EBF">
              <w:rPr>
                <w:rStyle w:val="Collegamentoipertestuale"/>
              </w:rPr>
              <w:t>Articolo 29 – Forme di pubblicità</w:t>
            </w:r>
            <w:r w:rsidR="002C1EA5">
              <w:rPr>
                <w:webHidden/>
              </w:rPr>
              <w:tab/>
            </w:r>
            <w:r w:rsidR="00B84674">
              <w:rPr>
                <w:webHidden/>
              </w:rPr>
              <w:fldChar w:fldCharType="begin"/>
            </w:r>
            <w:r w:rsidR="002C1EA5">
              <w:rPr>
                <w:webHidden/>
              </w:rPr>
              <w:instrText xml:space="preserve"> PAGEREF _Toc468882191 \h </w:instrText>
            </w:r>
            <w:r w:rsidR="00B84674">
              <w:rPr>
                <w:webHidden/>
              </w:rPr>
            </w:r>
            <w:r w:rsidR="00B84674">
              <w:rPr>
                <w:webHidden/>
              </w:rPr>
              <w:fldChar w:fldCharType="separate"/>
            </w:r>
            <w:r w:rsidR="002C139B">
              <w:rPr>
                <w:webHidden/>
              </w:rPr>
              <w:t>31</w:t>
            </w:r>
            <w:r w:rsidR="00B84674">
              <w:rPr>
                <w:webHidden/>
              </w:rPr>
              <w:fldChar w:fldCharType="end"/>
            </w:r>
          </w:hyperlink>
        </w:p>
        <w:p w:rsidR="002C1EA5" w:rsidRDefault="00432638">
          <w:pPr>
            <w:pStyle w:val="Sommario1"/>
            <w:rPr>
              <w:rFonts w:asciiTheme="minorHAnsi" w:eastAsiaTheme="minorEastAsia" w:hAnsiTheme="minorHAnsi" w:cstheme="minorBidi"/>
              <w:sz w:val="22"/>
              <w:szCs w:val="22"/>
            </w:rPr>
          </w:pPr>
          <w:hyperlink w:anchor="_Toc468882192" w:history="1">
            <w:r w:rsidR="002C1EA5" w:rsidRPr="00897EBF">
              <w:rPr>
                <w:rStyle w:val="Collegamentoipertestuale"/>
              </w:rPr>
              <w:t>Articolo 30 – Disposizioni finali</w:t>
            </w:r>
            <w:r w:rsidR="002C1EA5">
              <w:rPr>
                <w:webHidden/>
              </w:rPr>
              <w:tab/>
            </w:r>
            <w:r w:rsidR="00B84674">
              <w:rPr>
                <w:webHidden/>
              </w:rPr>
              <w:fldChar w:fldCharType="begin"/>
            </w:r>
            <w:r w:rsidR="002C1EA5">
              <w:rPr>
                <w:webHidden/>
              </w:rPr>
              <w:instrText xml:space="preserve"> PAGEREF _Toc468882192 \h </w:instrText>
            </w:r>
            <w:r w:rsidR="00B84674">
              <w:rPr>
                <w:webHidden/>
              </w:rPr>
            </w:r>
            <w:r w:rsidR="00B84674">
              <w:rPr>
                <w:webHidden/>
              </w:rPr>
              <w:fldChar w:fldCharType="separate"/>
            </w:r>
            <w:r w:rsidR="002C139B">
              <w:rPr>
                <w:webHidden/>
              </w:rPr>
              <w:t>31</w:t>
            </w:r>
            <w:r w:rsidR="00B84674">
              <w:rPr>
                <w:webHidden/>
              </w:rPr>
              <w:fldChar w:fldCharType="end"/>
            </w:r>
          </w:hyperlink>
        </w:p>
        <w:p w:rsidR="00B60247" w:rsidRDefault="00B84674" w:rsidP="008A3975">
          <w:pPr>
            <w:spacing w:line="276" w:lineRule="auto"/>
          </w:pPr>
          <w:r>
            <w:rPr>
              <w:b/>
              <w:bCs/>
            </w:rPr>
            <w:fldChar w:fldCharType="end"/>
          </w:r>
        </w:p>
      </w:sdtContent>
    </w:sdt>
    <w:p w:rsidR="00B40201" w:rsidRPr="0090677D" w:rsidRDefault="00B40201" w:rsidP="008A3975">
      <w:pPr>
        <w:pStyle w:val="Titolo1"/>
        <w:spacing w:line="276" w:lineRule="auto"/>
        <w:jc w:val="left"/>
        <w:rPr>
          <w:color w:val="0000FF"/>
          <w:szCs w:val="20"/>
          <w:u w:val="single"/>
        </w:rPr>
      </w:pPr>
    </w:p>
    <w:p w:rsidR="005D62F1" w:rsidRPr="0090677D" w:rsidRDefault="005D62F1" w:rsidP="008A3975">
      <w:pPr>
        <w:spacing w:line="276" w:lineRule="auto"/>
        <w:rPr>
          <w:rFonts w:ascii="Bookman Old Style" w:hAnsi="Bookman Old Style"/>
        </w:rPr>
      </w:pPr>
    </w:p>
    <w:p w:rsidR="0090677D" w:rsidRPr="0090677D" w:rsidRDefault="0090677D" w:rsidP="008A3975">
      <w:pPr>
        <w:spacing w:line="276" w:lineRule="auto"/>
        <w:rPr>
          <w:rFonts w:ascii="Bookman Old Style" w:hAnsi="Bookman Old Style"/>
        </w:rPr>
      </w:pPr>
    </w:p>
    <w:p w:rsidR="0090677D" w:rsidRPr="0090677D" w:rsidRDefault="0090677D" w:rsidP="008A3975">
      <w:pPr>
        <w:spacing w:line="276" w:lineRule="auto"/>
        <w:rPr>
          <w:rFonts w:ascii="Bookman Old Style" w:hAnsi="Bookman Old Style"/>
        </w:rPr>
      </w:pPr>
    </w:p>
    <w:p w:rsidR="005D62F1" w:rsidRDefault="005D62F1" w:rsidP="008A3975">
      <w:pPr>
        <w:spacing w:line="276" w:lineRule="auto"/>
        <w:rPr>
          <w:rFonts w:ascii="Bookman Old Style" w:hAnsi="Bookman Old Style"/>
        </w:rPr>
      </w:pPr>
    </w:p>
    <w:p w:rsidR="008E442F" w:rsidRDefault="008E442F" w:rsidP="008A3975">
      <w:pPr>
        <w:spacing w:line="276" w:lineRule="auto"/>
        <w:rPr>
          <w:rFonts w:ascii="Bookman Old Style" w:hAnsi="Bookman Old Style"/>
        </w:rPr>
      </w:pPr>
    </w:p>
    <w:p w:rsidR="008E442F" w:rsidRDefault="008E442F" w:rsidP="008A3975">
      <w:pPr>
        <w:spacing w:line="276" w:lineRule="auto"/>
        <w:rPr>
          <w:rFonts w:ascii="Bookman Old Style" w:hAnsi="Bookman Old Style"/>
        </w:rPr>
      </w:pPr>
    </w:p>
    <w:p w:rsidR="008E442F" w:rsidRDefault="008E442F" w:rsidP="008A3975">
      <w:pPr>
        <w:spacing w:line="276" w:lineRule="auto"/>
        <w:rPr>
          <w:rFonts w:ascii="Bookman Old Style" w:hAnsi="Bookman Old Style"/>
        </w:rPr>
      </w:pPr>
    </w:p>
    <w:p w:rsidR="008E442F" w:rsidRDefault="008E442F" w:rsidP="008A3975">
      <w:pPr>
        <w:spacing w:line="276" w:lineRule="auto"/>
        <w:rPr>
          <w:rFonts w:ascii="Bookman Old Style" w:hAnsi="Bookman Old Style"/>
        </w:rPr>
      </w:pPr>
    </w:p>
    <w:p w:rsidR="008E442F" w:rsidRDefault="008E442F" w:rsidP="008A3975">
      <w:pPr>
        <w:spacing w:line="276" w:lineRule="auto"/>
        <w:rPr>
          <w:rFonts w:ascii="Bookman Old Style" w:hAnsi="Bookman Old Style"/>
        </w:rPr>
      </w:pPr>
    </w:p>
    <w:p w:rsidR="008E442F" w:rsidRDefault="008E442F" w:rsidP="008A3975">
      <w:pPr>
        <w:spacing w:line="276" w:lineRule="auto"/>
        <w:rPr>
          <w:rFonts w:ascii="Bookman Old Style" w:hAnsi="Bookman Old Style"/>
        </w:rPr>
      </w:pPr>
    </w:p>
    <w:p w:rsidR="00D929CD" w:rsidRDefault="00D929CD" w:rsidP="008A3975">
      <w:pPr>
        <w:spacing w:line="276" w:lineRule="auto"/>
        <w:rPr>
          <w:rFonts w:ascii="Bookman Old Style" w:hAnsi="Bookman Old Style"/>
        </w:rPr>
      </w:pPr>
    </w:p>
    <w:p w:rsidR="001B1F6F" w:rsidRPr="0090677D" w:rsidRDefault="001B1F6F" w:rsidP="008A3975">
      <w:pPr>
        <w:autoSpaceDE w:val="0"/>
        <w:autoSpaceDN w:val="0"/>
        <w:adjustRightInd w:val="0"/>
        <w:spacing w:line="276" w:lineRule="auto"/>
        <w:jc w:val="both"/>
        <w:rPr>
          <w:rFonts w:ascii="Bookman Old Style" w:eastAsiaTheme="minorHAnsi" w:hAnsi="Bookman Old Style" w:cs="Garamond-Bold"/>
          <w:b/>
          <w:bCs/>
          <w:lang w:eastAsia="en-US"/>
        </w:rPr>
      </w:pPr>
      <w:bookmarkStart w:id="2" w:name="_Toc449544433"/>
    </w:p>
    <w:p w:rsidR="008A3975" w:rsidRPr="00BD7A7E" w:rsidRDefault="008A3975" w:rsidP="008A3975">
      <w:pPr>
        <w:pStyle w:val="Titolo1"/>
        <w:spacing w:line="276" w:lineRule="auto"/>
        <w:jc w:val="left"/>
        <w:rPr>
          <w:rFonts w:eastAsiaTheme="minorHAnsi"/>
        </w:rPr>
      </w:pPr>
      <w:bookmarkStart w:id="3" w:name="_Toc468882162"/>
      <w:bookmarkStart w:id="4" w:name="_Toc406412615"/>
      <w:bookmarkStart w:id="5" w:name="_Toc449544445"/>
      <w:bookmarkEnd w:id="1"/>
      <w:bookmarkEnd w:id="2"/>
      <w:r w:rsidRPr="00BD7A7E">
        <w:rPr>
          <w:rFonts w:eastAsiaTheme="minorHAnsi"/>
        </w:rPr>
        <w:t>Premesse</w:t>
      </w:r>
      <w:bookmarkEnd w:id="3"/>
    </w:p>
    <w:p w:rsidR="008A3975" w:rsidRPr="0090677D" w:rsidRDefault="00857A7C" w:rsidP="008A3975">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
          <w:lang w:eastAsia="en-US"/>
        </w:rPr>
        <w:t>Il presente D</w:t>
      </w:r>
      <w:r w:rsidR="008A3975" w:rsidRPr="0090677D">
        <w:rPr>
          <w:rFonts w:ascii="Bookman Old Style" w:eastAsiaTheme="minorHAnsi" w:hAnsi="Bookman Old Style" w:cs="Garamond"/>
          <w:lang w:eastAsia="en-US"/>
        </w:rPr>
        <w:t>is</w:t>
      </w:r>
      <w:r>
        <w:rPr>
          <w:rFonts w:ascii="Bookman Old Style" w:eastAsiaTheme="minorHAnsi" w:hAnsi="Bookman Old Style" w:cs="Garamond"/>
          <w:lang w:eastAsia="en-US"/>
        </w:rPr>
        <w:t>ciplinare di gara, allegato al B</w:t>
      </w:r>
      <w:r w:rsidR="008A3975" w:rsidRPr="0090677D">
        <w:rPr>
          <w:rFonts w:ascii="Bookman Old Style" w:eastAsiaTheme="minorHAnsi" w:hAnsi="Bookman Old Style" w:cs="Garamond"/>
          <w:lang w:eastAsia="en-US"/>
        </w:rPr>
        <w:t>ando di gara di</w:t>
      </w:r>
      <w:r>
        <w:rPr>
          <w:rFonts w:ascii="Bookman Old Style" w:eastAsiaTheme="minorHAnsi" w:hAnsi="Bookman Old Style" w:cs="Garamond"/>
          <w:lang w:eastAsia="en-US"/>
        </w:rPr>
        <w:t xml:space="preserve"> cui costituisce parte integrante</w:t>
      </w:r>
      <w:r w:rsidR="008A3975" w:rsidRPr="0090677D">
        <w:rPr>
          <w:rFonts w:ascii="Bookman Old Style" w:eastAsiaTheme="minorHAnsi" w:hAnsi="Bookman Old Style" w:cs="Garamond"/>
          <w:lang w:eastAsia="en-US"/>
        </w:rPr>
        <w:t xml:space="preserve"> e sostanziale,</w:t>
      </w:r>
      <w:r>
        <w:rPr>
          <w:rFonts w:ascii="Bookman Old Style" w:eastAsiaTheme="minorHAnsi" w:hAnsi="Bookman Old Style" w:cs="Garamond"/>
          <w:lang w:eastAsia="en-US"/>
        </w:rPr>
        <w:t xml:space="preserve"> </w:t>
      </w:r>
      <w:r w:rsidR="008A3975" w:rsidRPr="0090677D">
        <w:rPr>
          <w:rFonts w:ascii="Bookman Old Style" w:eastAsiaTheme="minorHAnsi" w:hAnsi="Bookman Old Style" w:cs="Garamond"/>
          <w:lang w:eastAsia="en-US"/>
        </w:rPr>
        <w:t>contiene le norme integrative al bando relative alle modalità di partecipazione alla procedura di gara indetta dalla ECO.LAN Spa, alle modalità di compilazione e presentazione dell’offerta, ai documenti da presentare a corredo della stessa e alla procedura di aggiudicazione nonché le altre ulteriori informazioni relative all’appalto per</w:t>
      </w:r>
      <w:r>
        <w:rPr>
          <w:rFonts w:ascii="Bookman Old Style" w:eastAsiaTheme="minorHAnsi" w:hAnsi="Bookman Old Style" w:cs="Garamond"/>
          <w:lang w:eastAsia="en-US"/>
        </w:rPr>
        <w:t xml:space="preserve"> </w:t>
      </w:r>
      <w:r w:rsidR="008A3975" w:rsidRPr="00C91380">
        <w:rPr>
          <w:rFonts w:ascii="Bookman Old Style" w:eastAsiaTheme="minorHAnsi" w:hAnsi="Bookman Old Style" w:cs="Garamond"/>
          <w:lang w:eastAsia="en-US"/>
        </w:rPr>
        <w:t>l’</w:t>
      </w:r>
      <w:r w:rsidR="008A3975">
        <w:rPr>
          <w:rFonts w:ascii="Bookman Old Style" w:hAnsi="Bookman Old Style"/>
          <w:bCs/>
        </w:rPr>
        <w:t>i</w:t>
      </w:r>
      <w:r w:rsidR="008A3975" w:rsidRPr="00C91380">
        <w:rPr>
          <w:rFonts w:ascii="Bookman Old Style" w:hAnsi="Bookman Old Style"/>
          <w:bCs/>
        </w:rPr>
        <w:t>n</w:t>
      </w:r>
      <w:r w:rsidR="00FE5C2C">
        <w:rPr>
          <w:rFonts w:ascii="Bookman Old Style" w:hAnsi="Bookman Old Style"/>
          <w:bCs/>
        </w:rPr>
        <w:t xml:space="preserve">dividuazione di un impianto di recupero della frazione </w:t>
      </w:r>
      <w:r>
        <w:rPr>
          <w:rFonts w:ascii="Bookman Old Style" w:hAnsi="Bookman Old Style"/>
          <w:bCs/>
        </w:rPr>
        <w:t>organic</w:t>
      </w:r>
      <w:r w:rsidR="00FE5C2C">
        <w:rPr>
          <w:rFonts w:ascii="Bookman Old Style" w:hAnsi="Bookman Old Style"/>
          <w:bCs/>
        </w:rPr>
        <w:t xml:space="preserve">a </w:t>
      </w:r>
      <w:r>
        <w:rPr>
          <w:rFonts w:ascii="Bookman Old Style" w:hAnsi="Bookman Old Style"/>
          <w:bCs/>
        </w:rPr>
        <w:t xml:space="preserve">dei rifiuti provenienti </w:t>
      </w:r>
      <w:r w:rsidR="00FE5C2C">
        <w:rPr>
          <w:rFonts w:ascii="Bookman Old Style" w:hAnsi="Bookman Old Style"/>
          <w:bCs/>
        </w:rPr>
        <w:t>da raccolta differenziata</w:t>
      </w:r>
      <w:r>
        <w:rPr>
          <w:rFonts w:ascii="Bookman Old Style" w:hAnsi="Bookman Old Style"/>
          <w:bCs/>
        </w:rPr>
        <w:t xml:space="preserve"> </w:t>
      </w:r>
      <w:r w:rsidR="008A3975" w:rsidRPr="00C91380">
        <w:rPr>
          <w:rFonts w:ascii="Bookman Old Style" w:hAnsi="Bookman Old Style"/>
          <w:bCs/>
        </w:rPr>
        <w:t>(</w:t>
      </w:r>
      <w:r w:rsidR="00FE5C2C">
        <w:rPr>
          <w:rFonts w:ascii="Bookman Old Style" w:hAnsi="Bookman Old Style"/>
          <w:bCs/>
        </w:rPr>
        <w:t>FORSU - CER 200108</w:t>
      </w:r>
      <w:r w:rsidR="008A3975" w:rsidRPr="00C91380">
        <w:rPr>
          <w:rFonts w:ascii="Bookman Old Style" w:hAnsi="Bookman Old Style"/>
          <w:bCs/>
        </w:rPr>
        <w:t>) prodotti dai Comuni soci</w:t>
      </w:r>
      <w:r w:rsidR="00140C77">
        <w:rPr>
          <w:rFonts w:ascii="Bookman Old Style" w:hAnsi="Bookman Old Style"/>
          <w:bCs/>
        </w:rPr>
        <w:t xml:space="preserve"> affidanti della ECO.LAN </w:t>
      </w:r>
      <w:proofErr w:type="spellStart"/>
      <w:r w:rsidR="00140C77">
        <w:rPr>
          <w:rFonts w:ascii="Bookman Old Style" w:hAnsi="Bookman Old Style"/>
          <w:bCs/>
        </w:rPr>
        <w:t>SpA</w:t>
      </w:r>
      <w:proofErr w:type="spellEnd"/>
      <w:r w:rsidR="00140C77">
        <w:rPr>
          <w:rFonts w:ascii="Bookman Old Style" w:hAnsi="Bookman Old Style"/>
          <w:bCs/>
        </w:rPr>
        <w:t>.</w:t>
      </w:r>
    </w:p>
    <w:p w:rsidR="008A3975" w:rsidRPr="0090677D" w:rsidRDefault="008A3975" w:rsidP="008A3975">
      <w:pPr>
        <w:spacing w:line="276" w:lineRule="auto"/>
        <w:jc w:val="both"/>
        <w:rPr>
          <w:rFonts w:ascii="Bookman Old Style" w:hAnsi="Bookman Old Style"/>
        </w:rPr>
      </w:pPr>
      <w:r w:rsidRPr="0090677D">
        <w:rPr>
          <w:rFonts w:ascii="Bookman Old Style" w:eastAsiaTheme="minorHAnsi" w:hAnsi="Bookman Old Style" w:cs="Garamond"/>
          <w:lang w:eastAsia="en-US"/>
        </w:rPr>
        <w:t>L’affidamento in oggetto è stato disposto con delibera del C</w:t>
      </w:r>
      <w:r>
        <w:rPr>
          <w:rFonts w:ascii="Bookman Old Style" w:eastAsiaTheme="minorHAnsi" w:hAnsi="Bookman Old Style" w:cs="Garamond"/>
          <w:lang w:eastAsia="en-US"/>
        </w:rPr>
        <w:t xml:space="preserve">onsiglio di Amministrazione dell’ECO.LAN </w:t>
      </w:r>
      <w:proofErr w:type="spellStart"/>
      <w:r>
        <w:rPr>
          <w:rFonts w:ascii="Bookman Old Style" w:eastAsiaTheme="minorHAnsi" w:hAnsi="Bookman Old Style" w:cs="Garamond"/>
          <w:lang w:eastAsia="en-US"/>
        </w:rPr>
        <w:t>SpA</w:t>
      </w:r>
      <w:proofErr w:type="spellEnd"/>
      <w:r w:rsidR="00857A7C">
        <w:rPr>
          <w:rFonts w:ascii="Bookman Old Style" w:eastAsiaTheme="minorHAnsi" w:hAnsi="Bookman Old Style" w:cs="Garamond"/>
          <w:lang w:eastAsia="en-US"/>
        </w:rPr>
        <w:t xml:space="preserve"> del </w:t>
      </w:r>
      <w:r w:rsidRPr="0090677D">
        <w:rPr>
          <w:rFonts w:ascii="Bookman Old Style" w:eastAsiaTheme="minorHAnsi" w:hAnsi="Bookman Old Style" w:cs="Garamond"/>
          <w:lang w:eastAsia="en-US"/>
        </w:rPr>
        <w:t xml:space="preserve">, </w:t>
      </w:r>
      <w:r w:rsidRPr="005032C6">
        <w:rPr>
          <w:rFonts w:ascii="Bookman Old Style" w:eastAsiaTheme="minorHAnsi" w:hAnsi="Bookman Old Style" w:cs="Garamond"/>
          <w:lang w:eastAsia="en-US"/>
        </w:rPr>
        <w:t xml:space="preserve">e avverrà mediante procedura aperta ai sensi dell’art. 60 del </w:t>
      </w:r>
      <w:proofErr w:type="spellStart"/>
      <w:r w:rsidRPr="005032C6">
        <w:rPr>
          <w:rFonts w:ascii="Bookman Old Style" w:eastAsiaTheme="minorHAnsi" w:hAnsi="Bookman Old Style" w:cs="Garamond"/>
          <w:lang w:eastAsia="en-US"/>
        </w:rPr>
        <w:t>D.Lgs.</w:t>
      </w:r>
      <w:proofErr w:type="spellEnd"/>
      <w:r w:rsidRPr="005032C6">
        <w:rPr>
          <w:rFonts w:ascii="Bookman Old Style" w:eastAsiaTheme="minorHAnsi" w:hAnsi="Bookman Old Style" w:cs="Garamond"/>
          <w:lang w:eastAsia="en-US"/>
        </w:rPr>
        <w:t xml:space="preserve"> n.50 del 2016 e con il criterio di aggiudicazione del </w:t>
      </w:r>
      <w:r w:rsidR="00C35805">
        <w:rPr>
          <w:rFonts w:ascii="Bookman Old Style" w:eastAsiaTheme="minorHAnsi" w:hAnsi="Bookman Old Style" w:cs="Garamond"/>
          <w:lang w:eastAsia="en-US"/>
        </w:rPr>
        <w:t xml:space="preserve">minor </w:t>
      </w:r>
      <w:r w:rsidRPr="005032C6">
        <w:rPr>
          <w:rFonts w:ascii="Bookman Old Style" w:eastAsiaTheme="minorHAnsi" w:hAnsi="Bookman Old Style" w:cs="Garamond"/>
          <w:lang w:eastAsia="en-US"/>
        </w:rPr>
        <w:t xml:space="preserve">prezzo ai sensi </w:t>
      </w:r>
      <w:r w:rsidRPr="005032C6">
        <w:rPr>
          <w:rFonts w:ascii="Bookman Old Style" w:hAnsi="Bookman Old Style"/>
        </w:rPr>
        <w:t xml:space="preserve">dell’art.95, comma 4, </w:t>
      </w:r>
      <w:proofErr w:type="spellStart"/>
      <w:r w:rsidRPr="005032C6">
        <w:rPr>
          <w:rFonts w:ascii="Bookman Old Style" w:hAnsi="Bookman Old Style"/>
        </w:rPr>
        <w:t>lett.b</w:t>
      </w:r>
      <w:proofErr w:type="spellEnd"/>
      <w:r w:rsidRPr="005032C6">
        <w:rPr>
          <w:rFonts w:ascii="Bookman Old Style" w:hAnsi="Bookman Old Style"/>
        </w:rPr>
        <w:t xml:space="preserve">) , con valutazione dell’offerta anomala secondo quanto previsto dall’art. 97 del citato articolo. Nel caso di specie, infatti, il servizio di </w:t>
      </w:r>
      <w:r w:rsidR="00185815">
        <w:rPr>
          <w:rFonts w:ascii="Bookman Old Style" w:hAnsi="Bookman Old Style"/>
        </w:rPr>
        <w:t>trattamento</w:t>
      </w:r>
      <w:r w:rsidRPr="005032C6">
        <w:rPr>
          <w:rFonts w:ascii="Bookman Old Style" w:hAnsi="Bookman Old Style"/>
        </w:rPr>
        <w:t xml:space="preserve"> ha caratteristiche standardizzate e le sue condizioni sono definite dal mercato.</w:t>
      </w:r>
    </w:p>
    <w:p w:rsidR="008A3975" w:rsidRPr="0077790A" w:rsidRDefault="008A3975" w:rsidP="008A3975">
      <w:pPr>
        <w:autoSpaceDE w:val="0"/>
        <w:autoSpaceDN w:val="0"/>
        <w:adjustRightInd w:val="0"/>
        <w:spacing w:line="276" w:lineRule="auto"/>
        <w:jc w:val="both"/>
        <w:rPr>
          <w:rFonts w:ascii="Bookman Old Style" w:eastAsiaTheme="minorHAnsi" w:hAnsi="Bookman Old Style" w:cs="Garamond"/>
          <w:lang w:eastAsia="en-US"/>
        </w:rPr>
      </w:pPr>
      <w:r w:rsidRPr="0077790A">
        <w:rPr>
          <w:rFonts w:ascii="Bookman Old Style" w:eastAsiaTheme="minorHAnsi" w:hAnsi="Bookman Old Style" w:cs="Garamond"/>
          <w:lang w:eastAsia="en-US"/>
        </w:rPr>
        <w:t xml:space="preserve">Il bando di gara è stato </w:t>
      </w:r>
      <w:r w:rsidR="0077790A" w:rsidRPr="0077790A">
        <w:rPr>
          <w:rFonts w:ascii="Bookman Old Style" w:eastAsiaTheme="minorHAnsi" w:hAnsi="Bookman Old Style" w:cs="Garamond"/>
          <w:lang w:eastAsia="en-US"/>
        </w:rPr>
        <w:t xml:space="preserve">inviato all’U.P.U.U.E </w:t>
      </w:r>
      <w:r w:rsidRPr="0077790A">
        <w:rPr>
          <w:rFonts w:ascii="Bookman Old Style" w:eastAsiaTheme="minorHAnsi" w:hAnsi="Bookman Old Style" w:cs="Garamond"/>
          <w:lang w:eastAsia="en-US"/>
        </w:rPr>
        <w:t xml:space="preserve">del </w:t>
      </w:r>
      <w:r w:rsidR="0077790A" w:rsidRPr="0077790A">
        <w:rPr>
          <w:rFonts w:ascii="Bookman Old Style" w:eastAsiaTheme="minorHAnsi" w:hAnsi="Bookman Old Style" w:cs="Garamond"/>
          <w:lang w:eastAsia="en-US"/>
        </w:rPr>
        <w:t xml:space="preserve">in data </w:t>
      </w:r>
      <w:r w:rsidR="00FE5C2C">
        <w:rPr>
          <w:rFonts w:ascii="Bookman Old Style" w:eastAsiaTheme="minorHAnsi" w:hAnsi="Bookman Old Style" w:cs="Garamond"/>
          <w:highlight w:val="yellow"/>
          <w:lang w:eastAsia="en-US"/>
        </w:rPr>
        <w:t>__________</w:t>
      </w:r>
      <w:r w:rsidRPr="004E216B">
        <w:rPr>
          <w:rFonts w:ascii="Bookman Old Style" w:eastAsiaTheme="minorHAnsi" w:hAnsi="Bookman Old Style" w:cs="Garamond"/>
          <w:lang w:eastAsia="en-US"/>
        </w:rPr>
        <w:t>,</w:t>
      </w:r>
      <w:r w:rsidRPr="0077790A">
        <w:rPr>
          <w:rFonts w:ascii="Bookman Old Style" w:eastAsiaTheme="minorHAnsi" w:hAnsi="Bookman Old Style" w:cs="Garamond"/>
          <w:lang w:eastAsia="en-US"/>
        </w:rPr>
        <w:t xml:space="preserve"> </w:t>
      </w:r>
      <w:r w:rsidR="0077790A" w:rsidRPr="0077790A">
        <w:rPr>
          <w:rFonts w:ascii="Bookman Old Style" w:eastAsiaTheme="minorHAnsi" w:hAnsi="Bookman Old Style" w:cs="Garamond"/>
          <w:lang w:eastAsia="en-US"/>
        </w:rPr>
        <w:t xml:space="preserve">ed è pubblicato </w:t>
      </w:r>
      <w:r w:rsidRPr="0077790A">
        <w:rPr>
          <w:rFonts w:ascii="Bookman Old Style" w:eastAsiaTheme="minorHAnsi" w:hAnsi="Bookman Old Style" w:cs="Garamond"/>
          <w:lang w:eastAsia="en-US"/>
        </w:rPr>
        <w:t xml:space="preserve">sul profilo del committente: </w:t>
      </w:r>
      <w:hyperlink r:id="rId10" w:history="1">
        <w:r w:rsidR="00857A7C" w:rsidRPr="00527C87">
          <w:rPr>
            <w:rStyle w:val="Collegamentoipertestuale"/>
            <w:rFonts w:ascii="Bookman Old Style" w:eastAsiaTheme="minorHAnsi" w:hAnsi="Bookman Old Style" w:cs="Garamond"/>
            <w:lang w:eastAsia="en-US"/>
          </w:rPr>
          <w:t>www.ecolanspa.it</w:t>
        </w:r>
      </w:hyperlink>
      <w:r w:rsidRPr="00857A7C">
        <w:rPr>
          <w:rFonts w:ascii="Bookman Old Style" w:eastAsiaTheme="minorHAnsi" w:hAnsi="Bookman Old Style" w:cs="Garamond"/>
          <w:lang w:eastAsia="en-US"/>
        </w:rPr>
        <w:t>,</w:t>
      </w:r>
      <w:r w:rsidR="00857A7C">
        <w:rPr>
          <w:rFonts w:ascii="Bookman Old Style" w:hAnsi="Bookman Old Style"/>
        </w:rPr>
        <w:t xml:space="preserve"> </w:t>
      </w:r>
      <w:r w:rsidRPr="0077790A">
        <w:rPr>
          <w:rFonts w:ascii="Bookman Old Style" w:hAnsi="Bookman Old Style"/>
        </w:rPr>
        <w:t>nella s</w:t>
      </w:r>
      <w:r w:rsidR="00857A7C">
        <w:rPr>
          <w:rFonts w:ascii="Bookman Old Style" w:hAnsi="Bookman Old Style"/>
        </w:rPr>
        <w:t xml:space="preserve">ezione “Acquisti telematici” tramite </w:t>
      </w:r>
      <w:r w:rsidR="00FE5C2C">
        <w:rPr>
          <w:rFonts w:ascii="Bookman Old Style" w:hAnsi="Bookman Old Style"/>
        </w:rPr>
        <w:t xml:space="preserve">portale telematico </w:t>
      </w:r>
      <w:r w:rsidR="00857A7C">
        <w:rPr>
          <w:rFonts w:ascii="Bookman Old Style" w:hAnsi="Bookman Old Style"/>
        </w:rPr>
        <w:t xml:space="preserve">per la gestione di gare e acquisti </w:t>
      </w:r>
      <w:r w:rsidR="00FE5C2C">
        <w:rPr>
          <w:rFonts w:ascii="Bookman Old Style" w:hAnsi="Bookman Old Style"/>
        </w:rPr>
        <w:t xml:space="preserve">della ECO.LAN </w:t>
      </w:r>
      <w:proofErr w:type="spellStart"/>
      <w:r w:rsidR="00FE5C2C">
        <w:rPr>
          <w:rFonts w:ascii="Bookman Old Style" w:hAnsi="Bookman Old Style"/>
        </w:rPr>
        <w:t>SpA</w:t>
      </w:r>
      <w:proofErr w:type="spellEnd"/>
      <w:r w:rsidR="00FE5C2C">
        <w:rPr>
          <w:rFonts w:ascii="Bookman Old Style" w:hAnsi="Bookman Old Style"/>
        </w:rPr>
        <w:t>.</w:t>
      </w:r>
    </w:p>
    <w:p w:rsidR="008A3975" w:rsidRPr="0090677D" w:rsidRDefault="008A3975" w:rsidP="008A3975">
      <w:pPr>
        <w:autoSpaceDE w:val="0"/>
        <w:autoSpaceDN w:val="0"/>
        <w:adjustRightInd w:val="0"/>
        <w:spacing w:line="276" w:lineRule="auto"/>
        <w:jc w:val="both"/>
        <w:rPr>
          <w:rFonts w:ascii="Bookman Old Style" w:eastAsiaTheme="minorHAnsi" w:hAnsi="Bookman Old Style" w:cs="Garamond"/>
          <w:lang w:eastAsia="en-US"/>
        </w:rPr>
      </w:pPr>
    </w:p>
    <w:p w:rsidR="008A3975" w:rsidRPr="0090677D" w:rsidRDefault="008A3975" w:rsidP="008A3975">
      <w:pPr>
        <w:autoSpaceDE w:val="0"/>
        <w:autoSpaceDN w:val="0"/>
        <w:adjustRightInd w:val="0"/>
        <w:spacing w:line="276" w:lineRule="auto"/>
        <w:jc w:val="both"/>
        <w:rPr>
          <w:rFonts w:ascii="Bookman Old Style" w:eastAsiaTheme="minorHAnsi" w:hAnsi="Bookman Old Style" w:cs="Garamond"/>
          <w:lang w:eastAsia="en-US"/>
        </w:rPr>
      </w:pPr>
      <w:r w:rsidRPr="0090677D">
        <w:rPr>
          <w:rFonts w:ascii="Bookman Old Style" w:eastAsiaTheme="minorHAnsi" w:hAnsi="Bookman Old Style" w:cs="Garamond"/>
          <w:lang w:eastAsia="en-US"/>
        </w:rPr>
        <w:t>Il Responsabile del procedimento, ai sensi dell’art. 31 del Codice</w:t>
      </w:r>
      <w:r>
        <w:rPr>
          <w:rFonts w:ascii="Bookman Old Style" w:eastAsiaTheme="minorHAnsi" w:hAnsi="Bookman Old Style" w:cs="Garamond"/>
          <w:lang w:eastAsia="en-US"/>
        </w:rPr>
        <w:t xml:space="preserve"> degli Appalti</w:t>
      </w:r>
      <w:r w:rsidRPr="0090677D">
        <w:rPr>
          <w:rFonts w:ascii="Bookman Old Style" w:eastAsiaTheme="minorHAnsi" w:hAnsi="Bookman Old Style" w:cs="Garamond"/>
          <w:lang w:eastAsia="en-US"/>
        </w:rPr>
        <w:t xml:space="preserve">, è l’Ing. </w:t>
      </w:r>
      <w:r w:rsidR="00C046C8" w:rsidRPr="003B42EE">
        <w:rPr>
          <w:rFonts w:ascii="Bookman Old Style" w:eastAsiaTheme="minorHAnsi" w:hAnsi="Bookman Old Style" w:cs="Garamond"/>
          <w:lang w:eastAsia="en-US"/>
        </w:rPr>
        <w:t>Luca Zaccagnini</w:t>
      </w:r>
    </w:p>
    <w:p w:rsidR="008A3975" w:rsidRPr="0090677D" w:rsidRDefault="008A3975" w:rsidP="008A3975">
      <w:pPr>
        <w:pStyle w:val="Titolo1"/>
        <w:spacing w:line="276" w:lineRule="auto"/>
        <w:rPr>
          <w:szCs w:val="20"/>
          <w:u w:val="single"/>
        </w:rPr>
      </w:pPr>
    </w:p>
    <w:p w:rsidR="008A3975" w:rsidRPr="0090677D" w:rsidRDefault="008A3975" w:rsidP="008A3975">
      <w:pPr>
        <w:pStyle w:val="Titolo1"/>
        <w:spacing w:line="276" w:lineRule="auto"/>
        <w:rPr>
          <w:szCs w:val="20"/>
          <w:u w:val="single"/>
        </w:rPr>
      </w:pPr>
    </w:p>
    <w:p w:rsidR="008A3975" w:rsidRPr="00BD7A7E" w:rsidRDefault="008A3975" w:rsidP="008A3975">
      <w:pPr>
        <w:pStyle w:val="Titolo1"/>
        <w:spacing w:line="276" w:lineRule="auto"/>
        <w:jc w:val="both"/>
      </w:pPr>
      <w:bookmarkStart w:id="6" w:name="_Toc468882163"/>
      <w:r w:rsidRPr="00BD7A7E">
        <w:t>Articolo 1 - Oggetto della fornitura</w:t>
      </w:r>
      <w:bookmarkEnd w:id="6"/>
    </w:p>
    <w:p w:rsidR="008A3975" w:rsidRDefault="008A3975" w:rsidP="008A3975">
      <w:pPr>
        <w:autoSpaceDE w:val="0"/>
        <w:autoSpaceDN w:val="0"/>
        <w:adjustRightInd w:val="0"/>
        <w:spacing w:line="276" w:lineRule="auto"/>
        <w:jc w:val="both"/>
        <w:rPr>
          <w:rFonts w:ascii="Bookman Old Style" w:hAnsi="Bookman Old Style"/>
        </w:rPr>
      </w:pPr>
      <w:r>
        <w:rPr>
          <w:rFonts w:ascii="Bookman Old Style" w:hAnsi="Bookman Old Style"/>
        </w:rPr>
        <w:t>L’appalto ha per oggetto i</w:t>
      </w:r>
      <w:r w:rsidRPr="00C87897">
        <w:rPr>
          <w:rFonts w:ascii="Bookman Old Style" w:hAnsi="Bookman Old Style"/>
        </w:rPr>
        <w:t xml:space="preserve">l servizio di </w:t>
      </w:r>
      <w:r w:rsidR="00FE5C2C">
        <w:rPr>
          <w:rFonts w:ascii="Bookman Old Style" w:hAnsi="Bookman Old Style"/>
        </w:rPr>
        <w:t xml:space="preserve">recupero (R13 </w:t>
      </w:r>
      <w:r w:rsidR="001D1DF6">
        <w:rPr>
          <w:rFonts w:ascii="Bookman Old Style" w:hAnsi="Bookman Old Style"/>
        </w:rPr>
        <w:t>e/o</w:t>
      </w:r>
      <w:r w:rsidR="00FE5C2C">
        <w:rPr>
          <w:rFonts w:ascii="Bookman Old Style" w:hAnsi="Bookman Old Style"/>
        </w:rPr>
        <w:t xml:space="preserve"> R3) </w:t>
      </w:r>
      <w:r>
        <w:rPr>
          <w:rFonts w:ascii="Bookman Old Style" w:hAnsi="Bookman Old Style"/>
        </w:rPr>
        <w:t xml:space="preserve">del rifiuto </w:t>
      </w:r>
      <w:r w:rsidR="00FE5C2C">
        <w:rPr>
          <w:rFonts w:ascii="Bookman Old Style" w:hAnsi="Bookman Old Style"/>
        </w:rPr>
        <w:t>organico da raccolta differenziata (FORSU -  CER 20 01 08</w:t>
      </w:r>
      <w:r>
        <w:rPr>
          <w:rFonts w:ascii="Bookman Old Style" w:hAnsi="Bookman Old Style"/>
        </w:rPr>
        <w:t xml:space="preserve">) </w:t>
      </w:r>
      <w:r w:rsidRPr="00C87897">
        <w:rPr>
          <w:rFonts w:ascii="Bookman Old Style" w:hAnsi="Bookman Old Style"/>
        </w:rPr>
        <w:t>prodotto dai Comuni soci</w:t>
      </w:r>
      <w:r w:rsidR="00140C77">
        <w:rPr>
          <w:rFonts w:ascii="Bookman Old Style" w:hAnsi="Bookman Old Style"/>
        </w:rPr>
        <w:t xml:space="preserve"> affidanti</w:t>
      </w:r>
      <w:r w:rsidRPr="00C87897">
        <w:rPr>
          <w:rFonts w:ascii="Bookman Old Style" w:hAnsi="Bookman Old Style"/>
        </w:rPr>
        <w:t xml:space="preserve"> della ECO.LAN </w:t>
      </w:r>
      <w:proofErr w:type="spellStart"/>
      <w:r w:rsidRPr="00C87897">
        <w:rPr>
          <w:rFonts w:ascii="Bookman Old Style" w:hAnsi="Bookman Old Style"/>
        </w:rPr>
        <w:t>SpA</w:t>
      </w:r>
      <w:proofErr w:type="spellEnd"/>
      <w:r w:rsidRPr="00C87897">
        <w:rPr>
          <w:rFonts w:ascii="Bookman Old Style" w:hAnsi="Bookman Old Style"/>
        </w:rPr>
        <w:t xml:space="preserve"> </w:t>
      </w:r>
      <w:r w:rsidR="00C77B66">
        <w:rPr>
          <w:rFonts w:ascii="Bookman Old Style" w:hAnsi="Bookman Old Style"/>
        </w:rPr>
        <w:t>per la durata di un anno.</w:t>
      </w:r>
    </w:p>
    <w:p w:rsidR="00D51671" w:rsidRDefault="00D51671" w:rsidP="008A3975">
      <w:pPr>
        <w:autoSpaceDE w:val="0"/>
        <w:autoSpaceDN w:val="0"/>
        <w:adjustRightInd w:val="0"/>
        <w:spacing w:line="276" w:lineRule="auto"/>
        <w:jc w:val="both"/>
        <w:rPr>
          <w:rFonts w:ascii="Bookman Old Style" w:hAnsi="Bookman Old Style"/>
        </w:rPr>
      </w:pPr>
      <w:r>
        <w:rPr>
          <w:rFonts w:ascii="Bookman Old Style" w:hAnsi="Bookman Old Style"/>
        </w:rPr>
        <w:t xml:space="preserve">Di seguito si riporta l’elenco esaustivo dei Comuni oggetto della </w:t>
      </w:r>
      <w:proofErr w:type="spellStart"/>
      <w:r>
        <w:rPr>
          <w:rFonts w:ascii="Bookman Old Style" w:hAnsi="Bookman Old Style"/>
        </w:rPr>
        <w:t>predente</w:t>
      </w:r>
      <w:proofErr w:type="spellEnd"/>
      <w:r>
        <w:rPr>
          <w:rFonts w:ascii="Bookman Old Style" w:hAnsi="Bookman Old Style"/>
        </w:rPr>
        <w:t xml:space="preserve"> procedura di gara:</w:t>
      </w:r>
    </w:p>
    <w:p w:rsidR="00185815" w:rsidRDefault="00185815" w:rsidP="008A3975">
      <w:pPr>
        <w:autoSpaceDE w:val="0"/>
        <w:autoSpaceDN w:val="0"/>
        <w:adjustRightInd w:val="0"/>
        <w:spacing w:line="276" w:lineRule="auto"/>
        <w:jc w:val="both"/>
        <w:rPr>
          <w:rFonts w:ascii="Bookman Old Style" w:hAnsi="Bookman Old Style"/>
        </w:rPr>
      </w:pPr>
    </w:p>
    <w:tbl>
      <w:tblPr>
        <w:tblW w:w="4831" w:type="dxa"/>
        <w:jc w:val="center"/>
        <w:tblInd w:w="59" w:type="dxa"/>
        <w:tblLayout w:type="fixed"/>
        <w:tblCellMar>
          <w:left w:w="70" w:type="dxa"/>
          <w:right w:w="70" w:type="dxa"/>
        </w:tblCellMar>
        <w:tblLook w:val="04A0" w:firstRow="1" w:lastRow="0" w:firstColumn="1" w:lastColumn="0" w:noHBand="0" w:noVBand="1"/>
      </w:tblPr>
      <w:tblGrid>
        <w:gridCol w:w="578"/>
        <w:gridCol w:w="4253"/>
      </w:tblGrid>
      <w:tr w:rsidR="002C139B" w:rsidRPr="0080380B" w:rsidTr="0080380B">
        <w:trPr>
          <w:trHeight w:val="411"/>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b/>
                <w:color w:val="000000"/>
                <w:sz w:val="16"/>
                <w:szCs w:val="16"/>
              </w:rPr>
            </w:pPr>
            <w:r w:rsidRPr="002C139B">
              <w:rPr>
                <w:b/>
                <w:color w:val="000000"/>
                <w:sz w:val="16"/>
                <w:szCs w:val="16"/>
              </w:rPr>
              <w:t>N.</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b/>
                <w:color w:val="000000"/>
                <w:sz w:val="16"/>
                <w:szCs w:val="16"/>
              </w:rPr>
            </w:pPr>
            <w:r w:rsidRPr="002C139B">
              <w:rPr>
                <w:b/>
                <w:color w:val="000000"/>
                <w:sz w:val="16"/>
                <w:szCs w:val="16"/>
              </w:rPr>
              <w:t>COMUNE</w:t>
            </w:r>
          </w:p>
        </w:tc>
      </w:tr>
      <w:tr w:rsidR="002C139B" w:rsidRPr="0080380B" w:rsidTr="0080380B">
        <w:trPr>
          <w:trHeight w:val="4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1</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ALTINO</w:t>
            </w:r>
          </w:p>
        </w:tc>
      </w:tr>
      <w:tr w:rsidR="002C139B" w:rsidRPr="0080380B" w:rsidTr="0080380B">
        <w:trPr>
          <w:trHeight w:val="4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2</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ARCHI</w:t>
            </w:r>
          </w:p>
        </w:tc>
      </w:tr>
      <w:tr w:rsidR="002C139B" w:rsidRPr="0080380B" w:rsidTr="0080380B">
        <w:trPr>
          <w:trHeight w:val="4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3</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ARIELLI</w:t>
            </w:r>
          </w:p>
        </w:tc>
      </w:tr>
      <w:tr w:rsidR="002C139B" w:rsidRPr="0080380B" w:rsidTr="0080380B">
        <w:trPr>
          <w:trHeight w:val="4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4</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ATESSA</w:t>
            </w:r>
          </w:p>
        </w:tc>
      </w:tr>
      <w:tr w:rsidR="002C139B" w:rsidRPr="0080380B" w:rsidTr="0080380B">
        <w:trPr>
          <w:trHeight w:val="4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5</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BOMBA</w:t>
            </w:r>
          </w:p>
        </w:tc>
      </w:tr>
      <w:tr w:rsidR="002C139B" w:rsidRPr="0080380B" w:rsidTr="0080380B">
        <w:trPr>
          <w:trHeight w:val="4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6</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BORRELLO</w:t>
            </w:r>
          </w:p>
        </w:tc>
      </w:tr>
      <w:tr w:rsidR="002C139B" w:rsidRPr="0080380B" w:rsidTr="0080380B">
        <w:trPr>
          <w:trHeight w:val="40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7</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CASALBORDINO</w:t>
            </w:r>
          </w:p>
        </w:tc>
      </w:tr>
      <w:tr w:rsidR="002C139B" w:rsidRPr="0080380B" w:rsidTr="0080380B">
        <w:trPr>
          <w:trHeight w:val="24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8</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p>
          <w:p w:rsidR="002C139B" w:rsidRPr="002C139B" w:rsidRDefault="002C139B" w:rsidP="002C139B">
            <w:pPr>
              <w:jc w:val="center"/>
              <w:rPr>
                <w:color w:val="000000"/>
                <w:sz w:val="16"/>
                <w:szCs w:val="16"/>
              </w:rPr>
            </w:pPr>
            <w:r w:rsidRPr="002C139B">
              <w:rPr>
                <w:color w:val="000000"/>
                <w:sz w:val="16"/>
                <w:szCs w:val="16"/>
              </w:rPr>
              <w:t>CASOLI</w:t>
            </w:r>
          </w:p>
          <w:p w:rsidR="002C139B" w:rsidRPr="002C139B" w:rsidRDefault="002C139B" w:rsidP="002C139B">
            <w:pPr>
              <w:jc w:val="center"/>
              <w:rPr>
                <w:color w:val="000000"/>
                <w:sz w:val="16"/>
                <w:szCs w:val="16"/>
              </w:rPr>
            </w:pPr>
          </w:p>
        </w:tc>
      </w:tr>
      <w:tr w:rsidR="002C139B" w:rsidRPr="0080380B" w:rsidTr="0080380B">
        <w:trPr>
          <w:trHeight w:val="4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lastRenderedPageBreak/>
              <w:t>9</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CASTEL FRENTANO</w:t>
            </w:r>
          </w:p>
        </w:tc>
      </w:tr>
      <w:tr w:rsidR="002C139B" w:rsidRPr="0080380B" w:rsidTr="0080380B">
        <w:trPr>
          <w:trHeight w:val="4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10</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CASTIGLIONE MESSER MARINO</w:t>
            </w:r>
          </w:p>
        </w:tc>
      </w:tr>
      <w:tr w:rsidR="002C139B" w:rsidRPr="0080380B" w:rsidTr="0080380B">
        <w:trPr>
          <w:trHeight w:val="4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11</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CIVITALUPARELLA</w:t>
            </w:r>
          </w:p>
        </w:tc>
      </w:tr>
      <w:tr w:rsidR="002C139B" w:rsidRPr="0080380B" w:rsidTr="0080380B">
        <w:trPr>
          <w:trHeight w:val="69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12</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CIVITELLA MESSER RAIMONDO</w:t>
            </w:r>
          </w:p>
        </w:tc>
      </w:tr>
      <w:tr w:rsidR="002C139B" w:rsidRPr="0080380B" w:rsidTr="0080380B">
        <w:trPr>
          <w:trHeight w:val="4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13</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COLLEDIMACINE</w:t>
            </w:r>
          </w:p>
        </w:tc>
      </w:tr>
      <w:tr w:rsidR="002C139B" w:rsidRPr="0080380B" w:rsidTr="0080380B">
        <w:trPr>
          <w:trHeight w:val="4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14</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COLLEDIMEZZO</w:t>
            </w:r>
          </w:p>
        </w:tc>
      </w:tr>
      <w:tr w:rsidR="002C139B" w:rsidRPr="0080380B" w:rsidTr="0080380B">
        <w:trPr>
          <w:trHeight w:val="4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15</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CRECCHIO</w:t>
            </w:r>
          </w:p>
        </w:tc>
      </w:tr>
      <w:tr w:rsidR="002C139B" w:rsidRPr="0080380B" w:rsidTr="0080380B">
        <w:trPr>
          <w:trHeight w:val="4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16</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FALLO</w:t>
            </w:r>
          </w:p>
        </w:tc>
      </w:tr>
      <w:tr w:rsidR="002C139B" w:rsidRPr="0080380B" w:rsidTr="0080380B">
        <w:trPr>
          <w:trHeight w:val="4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17</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FARA SAN MARTINO</w:t>
            </w:r>
          </w:p>
        </w:tc>
      </w:tr>
      <w:tr w:rsidR="002C139B" w:rsidRPr="0080380B" w:rsidTr="0080380B">
        <w:trPr>
          <w:trHeight w:val="497"/>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18</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p>
          <w:p w:rsidR="002C139B" w:rsidRPr="002C139B" w:rsidRDefault="002C139B" w:rsidP="002C139B">
            <w:pPr>
              <w:jc w:val="center"/>
              <w:rPr>
                <w:color w:val="000000"/>
                <w:sz w:val="16"/>
                <w:szCs w:val="16"/>
              </w:rPr>
            </w:pPr>
            <w:r w:rsidRPr="002C139B">
              <w:rPr>
                <w:color w:val="000000"/>
                <w:sz w:val="16"/>
                <w:szCs w:val="16"/>
              </w:rPr>
              <w:t>FILETTO</w:t>
            </w:r>
          </w:p>
          <w:p w:rsidR="002C139B" w:rsidRPr="002C139B" w:rsidRDefault="002C139B" w:rsidP="002C139B">
            <w:pPr>
              <w:jc w:val="center"/>
              <w:rPr>
                <w:color w:val="000000"/>
                <w:sz w:val="16"/>
                <w:szCs w:val="16"/>
              </w:rPr>
            </w:pPr>
          </w:p>
        </w:tc>
      </w:tr>
      <w:tr w:rsidR="002C139B" w:rsidRPr="0080380B" w:rsidTr="0080380B">
        <w:trPr>
          <w:trHeight w:val="4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19</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FOSSACESIA</w:t>
            </w:r>
          </w:p>
        </w:tc>
      </w:tr>
      <w:tr w:rsidR="002C139B" w:rsidRPr="0080380B" w:rsidTr="0080380B">
        <w:trPr>
          <w:trHeight w:val="465"/>
          <w:jc w:val="center"/>
        </w:trPr>
        <w:tc>
          <w:tcPr>
            <w:tcW w:w="578" w:type="dxa"/>
            <w:tcBorders>
              <w:top w:val="nil"/>
              <w:left w:val="single" w:sz="4" w:space="0" w:color="auto"/>
              <w:bottom w:val="single" w:sz="4" w:space="0" w:color="auto"/>
              <w:right w:val="single" w:sz="4" w:space="0" w:color="auto"/>
            </w:tcBorders>
            <w:shd w:val="clear" w:color="auto" w:fill="auto"/>
            <w:vAlign w:val="center"/>
          </w:tcPr>
          <w:p w:rsidR="002C139B" w:rsidRPr="002C139B" w:rsidRDefault="002C139B" w:rsidP="002C139B">
            <w:pPr>
              <w:jc w:val="right"/>
              <w:rPr>
                <w:color w:val="000000"/>
                <w:sz w:val="16"/>
                <w:szCs w:val="16"/>
              </w:rPr>
            </w:pPr>
            <w:r w:rsidRPr="002C139B">
              <w:rPr>
                <w:color w:val="000000"/>
                <w:sz w:val="16"/>
                <w:szCs w:val="16"/>
              </w:rPr>
              <w:t>20</w:t>
            </w:r>
          </w:p>
        </w:tc>
        <w:tc>
          <w:tcPr>
            <w:tcW w:w="4253" w:type="dxa"/>
            <w:tcBorders>
              <w:top w:val="nil"/>
              <w:left w:val="nil"/>
              <w:bottom w:val="single" w:sz="4" w:space="0" w:color="auto"/>
              <w:right w:val="single" w:sz="4" w:space="0" w:color="auto"/>
            </w:tcBorders>
            <w:shd w:val="clear" w:color="auto" w:fill="auto"/>
            <w:vAlign w:val="center"/>
          </w:tcPr>
          <w:p w:rsidR="002C139B" w:rsidRPr="002C139B" w:rsidRDefault="002C139B" w:rsidP="002C139B">
            <w:pPr>
              <w:jc w:val="center"/>
              <w:rPr>
                <w:color w:val="000000"/>
                <w:sz w:val="16"/>
                <w:szCs w:val="16"/>
              </w:rPr>
            </w:pPr>
            <w:r w:rsidRPr="002C139B">
              <w:rPr>
                <w:color w:val="000000"/>
                <w:sz w:val="16"/>
                <w:szCs w:val="16"/>
              </w:rPr>
              <w:t>FRESAGRANDINARIA</w:t>
            </w:r>
          </w:p>
        </w:tc>
      </w:tr>
      <w:tr w:rsidR="002C139B" w:rsidRPr="0080380B" w:rsidTr="0080380B">
        <w:trPr>
          <w:trHeight w:val="4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21</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FRISA</w:t>
            </w:r>
          </w:p>
        </w:tc>
      </w:tr>
      <w:tr w:rsidR="002C139B" w:rsidRPr="0080380B" w:rsidTr="0080380B">
        <w:trPr>
          <w:trHeight w:val="4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22</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GAMBERALE</w:t>
            </w:r>
          </w:p>
        </w:tc>
      </w:tr>
      <w:tr w:rsidR="002C139B" w:rsidRPr="0080380B" w:rsidTr="0080380B">
        <w:trPr>
          <w:trHeight w:val="4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23</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GESSOPALENA</w:t>
            </w:r>
          </w:p>
        </w:tc>
      </w:tr>
      <w:tr w:rsidR="002C139B" w:rsidRPr="0080380B" w:rsidTr="0080380B">
        <w:trPr>
          <w:trHeight w:val="4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24</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GUARDIAGRELE</w:t>
            </w:r>
          </w:p>
        </w:tc>
      </w:tr>
      <w:tr w:rsidR="002C139B" w:rsidRPr="0080380B" w:rsidTr="0080380B">
        <w:trPr>
          <w:trHeight w:val="4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25</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LAMA DEI PELIGNI</w:t>
            </w:r>
          </w:p>
        </w:tc>
      </w:tr>
      <w:tr w:rsidR="002C139B" w:rsidRPr="0080380B" w:rsidTr="0080380B">
        <w:trPr>
          <w:trHeight w:val="4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26</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LANCIANO</w:t>
            </w:r>
          </w:p>
        </w:tc>
      </w:tr>
      <w:tr w:rsidR="002C139B" w:rsidRPr="0080380B" w:rsidTr="0080380B">
        <w:trPr>
          <w:trHeight w:val="465"/>
          <w:jc w:val="center"/>
        </w:trPr>
        <w:tc>
          <w:tcPr>
            <w:tcW w:w="578" w:type="dxa"/>
            <w:tcBorders>
              <w:top w:val="nil"/>
              <w:left w:val="single" w:sz="4" w:space="0" w:color="auto"/>
              <w:bottom w:val="single" w:sz="4" w:space="0" w:color="auto"/>
              <w:right w:val="single" w:sz="4" w:space="0" w:color="auto"/>
            </w:tcBorders>
            <w:shd w:val="clear" w:color="auto" w:fill="auto"/>
            <w:vAlign w:val="center"/>
          </w:tcPr>
          <w:p w:rsidR="002C139B" w:rsidRPr="002C139B" w:rsidRDefault="002C139B" w:rsidP="002C139B">
            <w:pPr>
              <w:jc w:val="right"/>
              <w:rPr>
                <w:color w:val="000000"/>
                <w:sz w:val="16"/>
                <w:szCs w:val="16"/>
              </w:rPr>
            </w:pPr>
            <w:r w:rsidRPr="002C139B">
              <w:rPr>
                <w:color w:val="000000"/>
                <w:sz w:val="16"/>
                <w:szCs w:val="16"/>
              </w:rPr>
              <w:t>27</w:t>
            </w:r>
          </w:p>
        </w:tc>
        <w:tc>
          <w:tcPr>
            <w:tcW w:w="4253" w:type="dxa"/>
            <w:tcBorders>
              <w:top w:val="nil"/>
              <w:left w:val="nil"/>
              <w:bottom w:val="single" w:sz="4" w:space="0" w:color="auto"/>
              <w:right w:val="single" w:sz="4" w:space="0" w:color="auto"/>
            </w:tcBorders>
            <w:shd w:val="clear" w:color="auto" w:fill="auto"/>
            <w:vAlign w:val="center"/>
          </w:tcPr>
          <w:p w:rsidR="002C139B" w:rsidRPr="002C139B" w:rsidRDefault="002C139B" w:rsidP="002C139B">
            <w:pPr>
              <w:jc w:val="center"/>
              <w:rPr>
                <w:color w:val="000000"/>
                <w:sz w:val="16"/>
                <w:szCs w:val="16"/>
              </w:rPr>
            </w:pPr>
            <w:r w:rsidRPr="002C139B">
              <w:rPr>
                <w:color w:val="000000"/>
                <w:sz w:val="16"/>
                <w:szCs w:val="16"/>
              </w:rPr>
              <w:t>LENTELLA</w:t>
            </w:r>
          </w:p>
        </w:tc>
      </w:tr>
      <w:tr w:rsidR="002C139B" w:rsidRPr="0080380B" w:rsidTr="0080380B">
        <w:trPr>
          <w:trHeight w:val="4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28</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LETTOPALENA</w:t>
            </w:r>
          </w:p>
        </w:tc>
      </w:tr>
      <w:tr w:rsidR="002C139B" w:rsidRPr="0080380B" w:rsidTr="0080380B">
        <w:trPr>
          <w:trHeight w:val="69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29</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MONTEBELLO SUL SANGRO</w:t>
            </w:r>
          </w:p>
        </w:tc>
      </w:tr>
      <w:tr w:rsidR="002C139B" w:rsidRPr="0080380B" w:rsidTr="0080380B">
        <w:trPr>
          <w:trHeight w:val="4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30</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MONTEFERRANTE</w:t>
            </w:r>
          </w:p>
        </w:tc>
      </w:tr>
      <w:tr w:rsidR="002C139B" w:rsidRPr="0080380B" w:rsidTr="0080380B">
        <w:trPr>
          <w:trHeight w:val="4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31</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MONTELAPIANO</w:t>
            </w:r>
          </w:p>
        </w:tc>
      </w:tr>
      <w:tr w:rsidR="002C139B" w:rsidRPr="0080380B" w:rsidTr="0080380B">
        <w:trPr>
          <w:trHeight w:val="4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32</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MONTENERODOMO</w:t>
            </w:r>
          </w:p>
        </w:tc>
      </w:tr>
      <w:tr w:rsidR="002C139B" w:rsidRPr="0080380B" w:rsidTr="0080380B">
        <w:trPr>
          <w:trHeight w:val="465"/>
          <w:jc w:val="center"/>
        </w:trPr>
        <w:tc>
          <w:tcPr>
            <w:tcW w:w="578" w:type="dxa"/>
            <w:tcBorders>
              <w:top w:val="nil"/>
              <w:left w:val="single" w:sz="4" w:space="0" w:color="auto"/>
              <w:bottom w:val="single" w:sz="4" w:space="0" w:color="auto"/>
              <w:right w:val="single" w:sz="4" w:space="0" w:color="auto"/>
            </w:tcBorders>
            <w:shd w:val="clear" w:color="auto" w:fill="auto"/>
            <w:vAlign w:val="center"/>
          </w:tcPr>
          <w:p w:rsidR="002C139B" w:rsidRPr="002C139B" w:rsidRDefault="002C139B" w:rsidP="002C139B">
            <w:pPr>
              <w:jc w:val="right"/>
              <w:rPr>
                <w:color w:val="000000"/>
                <w:sz w:val="16"/>
                <w:szCs w:val="16"/>
              </w:rPr>
            </w:pPr>
            <w:r w:rsidRPr="002C139B">
              <w:rPr>
                <w:color w:val="000000"/>
                <w:sz w:val="16"/>
                <w:szCs w:val="16"/>
              </w:rPr>
              <w:lastRenderedPageBreak/>
              <w:t>33</w:t>
            </w:r>
          </w:p>
        </w:tc>
        <w:tc>
          <w:tcPr>
            <w:tcW w:w="4253" w:type="dxa"/>
            <w:tcBorders>
              <w:top w:val="nil"/>
              <w:left w:val="nil"/>
              <w:bottom w:val="single" w:sz="4" w:space="0" w:color="auto"/>
              <w:right w:val="single" w:sz="4" w:space="0" w:color="auto"/>
            </w:tcBorders>
            <w:shd w:val="clear" w:color="auto" w:fill="auto"/>
            <w:vAlign w:val="center"/>
          </w:tcPr>
          <w:p w:rsidR="002C139B" w:rsidRPr="002C139B" w:rsidRDefault="002C139B" w:rsidP="002C139B">
            <w:pPr>
              <w:jc w:val="center"/>
              <w:rPr>
                <w:color w:val="000000"/>
                <w:sz w:val="16"/>
                <w:szCs w:val="16"/>
              </w:rPr>
            </w:pPr>
            <w:r w:rsidRPr="002C139B">
              <w:rPr>
                <w:color w:val="000000"/>
                <w:sz w:val="16"/>
                <w:szCs w:val="16"/>
              </w:rPr>
              <w:t>MONTEODORISIO</w:t>
            </w:r>
          </w:p>
        </w:tc>
      </w:tr>
      <w:tr w:rsidR="002C139B" w:rsidRPr="0080380B" w:rsidTr="0080380B">
        <w:trPr>
          <w:trHeight w:val="4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34</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MOZZAGROGNA</w:t>
            </w:r>
          </w:p>
        </w:tc>
      </w:tr>
      <w:tr w:rsidR="002C139B" w:rsidRPr="0080380B" w:rsidTr="0080380B">
        <w:trPr>
          <w:trHeight w:val="4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35</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ORSOGNA</w:t>
            </w:r>
          </w:p>
        </w:tc>
      </w:tr>
      <w:tr w:rsidR="002C139B" w:rsidRPr="0080380B" w:rsidTr="0080380B">
        <w:trPr>
          <w:trHeight w:val="4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36</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ORTONA</w:t>
            </w:r>
          </w:p>
        </w:tc>
      </w:tr>
      <w:tr w:rsidR="002C139B" w:rsidRPr="0080380B" w:rsidTr="0080380B">
        <w:trPr>
          <w:trHeight w:val="4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37</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PAGLIETA</w:t>
            </w:r>
          </w:p>
        </w:tc>
      </w:tr>
      <w:tr w:rsidR="002C139B" w:rsidRPr="0080380B" w:rsidTr="0080380B">
        <w:trPr>
          <w:trHeight w:val="4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38</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PALENA</w:t>
            </w:r>
          </w:p>
        </w:tc>
      </w:tr>
      <w:tr w:rsidR="002C139B" w:rsidRPr="0080380B" w:rsidTr="0080380B">
        <w:trPr>
          <w:trHeight w:val="4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39</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PALOMBARO</w:t>
            </w:r>
          </w:p>
        </w:tc>
      </w:tr>
      <w:tr w:rsidR="002C139B" w:rsidRPr="0080380B" w:rsidTr="0080380B">
        <w:trPr>
          <w:trHeight w:val="4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40</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PENNADOMO</w:t>
            </w:r>
          </w:p>
        </w:tc>
      </w:tr>
      <w:tr w:rsidR="002C139B" w:rsidRPr="0080380B" w:rsidTr="0080380B">
        <w:trPr>
          <w:trHeight w:val="4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41</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PENNAPIEDIMONTE</w:t>
            </w:r>
          </w:p>
        </w:tc>
      </w:tr>
      <w:tr w:rsidR="002C139B" w:rsidRPr="0080380B" w:rsidTr="0080380B">
        <w:trPr>
          <w:trHeight w:val="24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42</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p>
          <w:p w:rsidR="002C139B" w:rsidRPr="002C139B" w:rsidRDefault="002C139B" w:rsidP="002C139B">
            <w:pPr>
              <w:jc w:val="center"/>
              <w:rPr>
                <w:color w:val="000000"/>
                <w:sz w:val="16"/>
                <w:szCs w:val="16"/>
              </w:rPr>
            </w:pPr>
            <w:r w:rsidRPr="002C139B">
              <w:rPr>
                <w:color w:val="000000"/>
                <w:sz w:val="16"/>
                <w:szCs w:val="16"/>
              </w:rPr>
              <w:t>PERANO</w:t>
            </w:r>
          </w:p>
          <w:p w:rsidR="002C139B" w:rsidRPr="002C139B" w:rsidRDefault="002C139B" w:rsidP="002C139B">
            <w:pPr>
              <w:jc w:val="center"/>
              <w:rPr>
                <w:color w:val="000000"/>
                <w:sz w:val="16"/>
                <w:szCs w:val="16"/>
              </w:rPr>
            </w:pPr>
          </w:p>
        </w:tc>
      </w:tr>
      <w:tr w:rsidR="002C139B" w:rsidRPr="0080380B" w:rsidTr="0080380B">
        <w:trPr>
          <w:trHeight w:val="4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43</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PIETRAFERRAZZANA</w:t>
            </w:r>
          </w:p>
        </w:tc>
      </w:tr>
      <w:tr w:rsidR="002C139B" w:rsidRPr="0080380B" w:rsidTr="0080380B">
        <w:trPr>
          <w:trHeight w:val="69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44</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PIZZOFERRATO</w:t>
            </w:r>
          </w:p>
        </w:tc>
      </w:tr>
      <w:tr w:rsidR="002C139B" w:rsidRPr="0080380B" w:rsidTr="0080380B">
        <w:trPr>
          <w:trHeight w:val="4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45</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POGGIOFIORITO</w:t>
            </w:r>
          </w:p>
        </w:tc>
      </w:tr>
      <w:tr w:rsidR="002C139B" w:rsidRPr="0080380B" w:rsidTr="0080380B">
        <w:trPr>
          <w:trHeight w:val="501"/>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46</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POLLUTRI</w:t>
            </w:r>
          </w:p>
        </w:tc>
      </w:tr>
      <w:tr w:rsidR="002C139B" w:rsidRPr="0080380B" w:rsidTr="0080380B">
        <w:trPr>
          <w:trHeight w:val="24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47</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p>
          <w:p w:rsidR="002C139B" w:rsidRPr="002C139B" w:rsidRDefault="002C139B" w:rsidP="002C139B">
            <w:pPr>
              <w:jc w:val="center"/>
              <w:rPr>
                <w:color w:val="000000"/>
                <w:sz w:val="16"/>
                <w:szCs w:val="16"/>
              </w:rPr>
            </w:pPr>
            <w:r w:rsidRPr="002C139B">
              <w:rPr>
                <w:color w:val="000000"/>
                <w:sz w:val="16"/>
                <w:szCs w:val="16"/>
              </w:rPr>
              <w:t>QUADRI</w:t>
            </w:r>
          </w:p>
          <w:p w:rsidR="002C139B" w:rsidRPr="002C139B" w:rsidRDefault="002C139B" w:rsidP="002C139B">
            <w:pPr>
              <w:jc w:val="center"/>
              <w:rPr>
                <w:color w:val="000000"/>
                <w:sz w:val="16"/>
                <w:szCs w:val="16"/>
              </w:rPr>
            </w:pPr>
          </w:p>
        </w:tc>
      </w:tr>
      <w:tr w:rsidR="002C139B" w:rsidRPr="0080380B" w:rsidTr="0080380B">
        <w:trPr>
          <w:trHeight w:val="4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48</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ROCCA SAN GIOVANNI</w:t>
            </w:r>
          </w:p>
        </w:tc>
      </w:tr>
      <w:tr w:rsidR="002C139B" w:rsidRPr="0080380B" w:rsidTr="0080380B">
        <w:trPr>
          <w:trHeight w:val="69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49</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ROCCASCALEGNA</w:t>
            </w:r>
          </w:p>
        </w:tc>
      </w:tr>
      <w:tr w:rsidR="002C139B" w:rsidRPr="0080380B" w:rsidTr="0080380B">
        <w:trPr>
          <w:trHeight w:val="690"/>
          <w:jc w:val="center"/>
        </w:trPr>
        <w:tc>
          <w:tcPr>
            <w:tcW w:w="578" w:type="dxa"/>
            <w:tcBorders>
              <w:top w:val="nil"/>
              <w:left w:val="single" w:sz="4" w:space="0" w:color="auto"/>
              <w:bottom w:val="single" w:sz="4" w:space="0" w:color="auto"/>
              <w:right w:val="single" w:sz="4" w:space="0" w:color="auto"/>
            </w:tcBorders>
            <w:shd w:val="clear" w:color="auto" w:fill="auto"/>
            <w:vAlign w:val="center"/>
          </w:tcPr>
          <w:p w:rsidR="002C139B" w:rsidRPr="002C139B" w:rsidRDefault="002C139B" w:rsidP="002C139B">
            <w:pPr>
              <w:jc w:val="center"/>
              <w:rPr>
                <w:color w:val="000000"/>
                <w:sz w:val="16"/>
                <w:szCs w:val="16"/>
              </w:rPr>
            </w:pPr>
            <w:r w:rsidRPr="002C139B">
              <w:rPr>
                <w:color w:val="000000"/>
                <w:sz w:val="16"/>
                <w:szCs w:val="16"/>
              </w:rPr>
              <w:t>50</w:t>
            </w:r>
          </w:p>
        </w:tc>
        <w:tc>
          <w:tcPr>
            <w:tcW w:w="4253" w:type="dxa"/>
            <w:tcBorders>
              <w:top w:val="nil"/>
              <w:left w:val="nil"/>
              <w:bottom w:val="single" w:sz="4" w:space="0" w:color="auto"/>
              <w:right w:val="single" w:sz="4" w:space="0" w:color="auto"/>
            </w:tcBorders>
            <w:shd w:val="clear" w:color="auto" w:fill="auto"/>
            <w:vAlign w:val="center"/>
          </w:tcPr>
          <w:p w:rsidR="002C139B" w:rsidRPr="002C139B" w:rsidRDefault="002C139B" w:rsidP="002C139B">
            <w:pPr>
              <w:jc w:val="center"/>
              <w:rPr>
                <w:color w:val="000000"/>
                <w:sz w:val="16"/>
                <w:szCs w:val="16"/>
              </w:rPr>
            </w:pPr>
            <w:r w:rsidRPr="002C139B">
              <w:rPr>
                <w:color w:val="000000"/>
                <w:sz w:val="16"/>
                <w:szCs w:val="16"/>
              </w:rPr>
              <w:t>ROCCASPINALVETI</w:t>
            </w:r>
          </w:p>
        </w:tc>
      </w:tr>
      <w:tr w:rsidR="002C139B" w:rsidRPr="0080380B" w:rsidTr="0080380B">
        <w:trPr>
          <w:trHeight w:val="4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51</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ROIO DEL SANGRO</w:t>
            </w:r>
          </w:p>
        </w:tc>
      </w:tr>
      <w:tr w:rsidR="002C139B" w:rsidRPr="0080380B" w:rsidTr="0080380B">
        <w:trPr>
          <w:trHeight w:val="24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52</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p>
          <w:p w:rsidR="002C139B" w:rsidRPr="002C139B" w:rsidRDefault="002C139B" w:rsidP="002C139B">
            <w:pPr>
              <w:jc w:val="center"/>
              <w:rPr>
                <w:color w:val="000000"/>
                <w:sz w:val="16"/>
                <w:szCs w:val="16"/>
              </w:rPr>
            </w:pPr>
            <w:r w:rsidRPr="002C139B">
              <w:rPr>
                <w:color w:val="000000"/>
                <w:sz w:val="16"/>
                <w:szCs w:val="16"/>
              </w:rPr>
              <w:t>ROSELLO</w:t>
            </w:r>
          </w:p>
          <w:p w:rsidR="002C139B" w:rsidRPr="002C139B" w:rsidRDefault="002C139B" w:rsidP="002C139B">
            <w:pPr>
              <w:jc w:val="center"/>
              <w:rPr>
                <w:color w:val="000000"/>
                <w:sz w:val="16"/>
                <w:szCs w:val="16"/>
              </w:rPr>
            </w:pPr>
          </w:p>
        </w:tc>
      </w:tr>
      <w:tr w:rsidR="002C139B" w:rsidRPr="0080380B" w:rsidTr="0080380B">
        <w:trPr>
          <w:trHeight w:val="4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53</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SAN VITO CHIETINO</w:t>
            </w:r>
          </w:p>
        </w:tc>
      </w:tr>
      <w:tr w:rsidR="002C139B" w:rsidRPr="0080380B" w:rsidTr="0080380B">
        <w:trPr>
          <w:trHeight w:val="69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54</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SANTA MARIA IMBARO</w:t>
            </w:r>
          </w:p>
        </w:tc>
      </w:tr>
      <w:tr w:rsidR="002C139B" w:rsidRPr="0080380B" w:rsidTr="0080380B">
        <w:trPr>
          <w:trHeight w:val="69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lastRenderedPageBreak/>
              <w:t>55</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S. EUSANIO DEL SANGRO</w:t>
            </w:r>
          </w:p>
        </w:tc>
      </w:tr>
      <w:tr w:rsidR="002C139B" w:rsidRPr="0080380B" w:rsidTr="0080380B">
        <w:trPr>
          <w:trHeight w:val="589"/>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56</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TARANTA PELIGNA</w:t>
            </w:r>
          </w:p>
        </w:tc>
      </w:tr>
      <w:tr w:rsidR="002C139B" w:rsidRPr="0080380B" w:rsidTr="0080380B">
        <w:trPr>
          <w:trHeight w:val="556"/>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57</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TORINO DI SANGRO</w:t>
            </w:r>
          </w:p>
        </w:tc>
      </w:tr>
      <w:tr w:rsidR="002C139B" w:rsidRPr="0080380B" w:rsidTr="0080380B">
        <w:trPr>
          <w:trHeight w:val="55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58</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TORNARECCIO</w:t>
            </w:r>
          </w:p>
        </w:tc>
      </w:tr>
      <w:tr w:rsidR="002C139B" w:rsidRPr="0080380B" w:rsidTr="0080380B">
        <w:trPr>
          <w:trHeight w:val="690"/>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59</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TORRICELLA PELIGNA</w:t>
            </w:r>
          </w:p>
        </w:tc>
      </w:tr>
      <w:tr w:rsidR="002C139B" w:rsidRPr="0080380B" w:rsidTr="0080380B">
        <w:trPr>
          <w:trHeight w:val="552"/>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60</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TREGLIO</w:t>
            </w:r>
          </w:p>
        </w:tc>
      </w:tr>
      <w:tr w:rsidR="002C139B" w:rsidRPr="0080380B" w:rsidTr="0080380B">
        <w:trPr>
          <w:trHeight w:val="57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61</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TOLLO</w:t>
            </w:r>
          </w:p>
        </w:tc>
      </w:tr>
      <w:tr w:rsidR="002C139B" w:rsidRPr="0080380B" w:rsidTr="0080380B">
        <w:trPr>
          <w:trHeight w:val="4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62</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r w:rsidRPr="002C139B">
              <w:rPr>
                <w:color w:val="000000"/>
                <w:sz w:val="16"/>
                <w:szCs w:val="16"/>
              </w:rPr>
              <w:t>UNIONE COMUNI DEL SINELLO</w:t>
            </w:r>
          </w:p>
        </w:tc>
      </w:tr>
      <w:tr w:rsidR="002C139B" w:rsidRPr="0080380B" w:rsidTr="0080380B">
        <w:trPr>
          <w:trHeight w:val="46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C139B" w:rsidRPr="002C139B" w:rsidRDefault="002C139B" w:rsidP="002C139B">
            <w:pPr>
              <w:jc w:val="right"/>
              <w:rPr>
                <w:color w:val="000000"/>
                <w:sz w:val="16"/>
                <w:szCs w:val="16"/>
              </w:rPr>
            </w:pPr>
            <w:r w:rsidRPr="002C139B">
              <w:rPr>
                <w:color w:val="000000"/>
                <w:sz w:val="16"/>
                <w:szCs w:val="16"/>
              </w:rPr>
              <w:t>63</w:t>
            </w:r>
          </w:p>
        </w:tc>
        <w:tc>
          <w:tcPr>
            <w:tcW w:w="4253" w:type="dxa"/>
            <w:tcBorders>
              <w:top w:val="nil"/>
              <w:left w:val="nil"/>
              <w:bottom w:val="single" w:sz="4" w:space="0" w:color="auto"/>
              <w:right w:val="single" w:sz="4" w:space="0" w:color="auto"/>
            </w:tcBorders>
            <w:shd w:val="clear" w:color="auto" w:fill="auto"/>
            <w:vAlign w:val="center"/>
            <w:hideMark/>
          </w:tcPr>
          <w:p w:rsidR="002C139B" w:rsidRPr="002C139B" w:rsidRDefault="002C139B" w:rsidP="002C139B">
            <w:pPr>
              <w:jc w:val="center"/>
              <w:rPr>
                <w:color w:val="000000"/>
                <w:sz w:val="16"/>
                <w:szCs w:val="16"/>
              </w:rPr>
            </w:pPr>
          </w:p>
          <w:p w:rsidR="002C139B" w:rsidRPr="002C139B" w:rsidRDefault="002C139B" w:rsidP="002C139B">
            <w:pPr>
              <w:jc w:val="center"/>
              <w:rPr>
                <w:color w:val="000000"/>
                <w:sz w:val="16"/>
                <w:szCs w:val="16"/>
              </w:rPr>
            </w:pPr>
            <w:r w:rsidRPr="002C139B">
              <w:rPr>
                <w:color w:val="000000"/>
                <w:sz w:val="16"/>
                <w:szCs w:val="16"/>
              </w:rPr>
              <w:t>VILLA SANTA MARIA</w:t>
            </w:r>
          </w:p>
        </w:tc>
      </w:tr>
    </w:tbl>
    <w:p w:rsidR="00857A7C" w:rsidRDefault="00857A7C" w:rsidP="008A3975">
      <w:pPr>
        <w:autoSpaceDE w:val="0"/>
        <w:autoSpaceDN w:val="0"/>
        <w:adjustRightInd w:val="0"/>
        <w:spacing w:line="276" w:lineRule="auto"/>
        <w:jc w:val="both"/>
        <w:rPr>
          <w:rFonts w:ascii="Bookman Old Style" w:hAnsi="Bookman Old Style"/>
        </w:rPr>
      </w:pPr>
    </w:p>
    <w:p w:rsidR="0080380B" w:rsidRDefault="0080380B" w:rsidP="008A3975">
      <w:pPr>
        <w:autoSpaceDE w:val="0"/>
        <w:autoSpaceDN w:val="0"/>
        <w:adjustRightInd w:val="0"/>
        <w:spacing w:line="276" w:lineRule="auto"/>
        <w:jc w:val="both"/>
        <w:rPr>
          <w:rFonts w:ascii="Bookman Old Style" w:hAnsi="Bookman Old Style"/>
        </w:rPr>
      </w:pPr>
    </w:p>
    <w:p w:rsidR="008A3975" w:rsidRPr="008A0536" w:rsidRDefault="008A3975" w:rsidP="008A3975">
      <w:pPr>
        <w:autoSpaceDE w:val="0"/>
        <w:autoSpaceDN w:val="0"/>
        <w:adjustRightInd w:val="0"/>
        <w:spacing w:line="276" w:lineRule="auto"/>
        <w:jc w:val="both"/>
        <w:rPr>
          <w:rFonts w:ascii="Bookman Old Style" w:hAnsi="Bookman Old Style"/>
        </w:rPr>
      </w:pPr>
      <w:bookmarkStart w:id="7" w:name="_GoBack"/>
      <w:bookmarkEnd w:id="7"/>
      <w:r>
        <w:rPr>
          <w:rFonts w:ascii="Bookman Old Style" w:hAnsi="Bookman Old Style"/>
        </w:rPr>
        <w:t xml:space="preserve">Si precisa che il quantitativo di rifiuti oggetto del servizio è stimato in circa </w:t>
      </w:r>
      <w:r w:rsidR="00857A7C">
        <w:rPr>
          <w:rFonts w:ascii="Bookman Old Style" w:hAnsi="Bookman Old Style"/>
        </w:rPr>
        <w:t>20</w:t>
      </w:r>
      <w:r w:rsidR="00140C77">
        <w:rPr>
          <w:rFonts w:ascii="Bookman Old Style" w:hAnsi="Bookman Old Style"/>
        </w:rPr>
        <w:t>.</w:t>
      </w:r>
      <w:r w:rsidR="00627ECA">
        <w:rPr>
          <w:rFonts w:ascii="Bookman Old Style" w:hAnsi="Bookman Old Style"/>
        </w:rPr>
        <w:t>0</w:t>
      </w:r>
      <w:r w:rsidR="00140C77">
        <w:rPr>
          <w:rFonts w:ascii="Bookman Old Style" w:hAnsi="Bookman Old Style"/>
        </w:rPr>
        <w:t>00</w:t>
      </w:r>
      <w:r>
        <w:rPr>
          <w:rFonts w:ascii="Bookman Old Style" w:hAnsi="Bookman Old Style"/>
        </w:rPr>
        <w:t xml:space="preserve"> </w:t>
      </w:r>
      <w:proofErr w:type="spellStart"/>
      <w:r>
        <w:rPr>
          <w:rFonts w:ascii="Bookman Old Style" w:hAnsi="Bookman Old Style"/>
        </w:rPr>
        <w:t>tonn</w:t>
      </w:r>
      <w:proofErr w:type="spellEnd"/>
      <w:r>
        <w:rPr>
          <w:rFonts w:ascii="Bookman Old Style" w:hAnsi="Bookman Old Style"/>
        </w:rPr>
        <w:t>.</w:t>
      </w:r>
      <w:r w:rsidR="00627ECA">
        <w:rPr>
          <w:rFonts w:ascii="Bookman Old Style" w:hAnsi="Bookman Old Style"/>
        </w:rPr>
        <w:t xml:space="preserve"> </w:t>
      </w:r>
      <w:r w:rsidR="00FE5C2C">
        <w:rPr>
          <w:rFonts w:ascii="Bookman Old Style" w:hAnsi="Bookman Old Style"/>
        </w:rPr>
        <w:t>/anno</w:t>
      </w:r>
      <w:r w:rsidR="00627ECA">
        <w:rPr>
          <w:rFonts w:ascii="Bookman Old Style" w:hAnsi="Bookman Old Style"/>
        </w:rPr>
        <w:t xml:space="preserve"> </w:t>
      </w:r>
      <w:r>
        <w:rPr>
          <w:rFonts w:ascii="Bookman Old Style" w:hAnsi="Bookman Old Style"/>
        </w:rPr>
        <w:t>suscettibili di incremento o di riduzione in funzione dell’intensificazione delle raccolte differenziate</w:t>
      </w:r>
      <w:r w:rsidR="00857A7C">
        <w:rPr>
          <w:rFonts w:ascii="Bookman Old Style" w:hAnsi="Bookman Old Style"/>
        </w:rPr>
        <w:t xml:space="preserve">. Tale quantitativo è stimato e non vincolante e potrà variare complessivamente del 20%; </w:t>
      </w:r>
      <w:r w:rsidRPr="008A0536">
        <w:rPr>
          <w:rFonts w:ascii="Bookman Old Style" w:hAnsi="Bookman Old Style"/>
        </w:rPr>
        <w:t>per il suo mancato raggiungimento l’appaltatore non ha diritto ad alcun riconoscimento e/o indennizzo di sorta nei confronti dell’Ente appaltante.</w:t>
      </w:r>
      <w:r w:rsidR="00C07C31">
        <w:rPr>
          <w:rFonts w:ascii="Bookman Old Style" w:hAnsi="Bookman Old Style"/>
        </w:rPr>
        <w:t xml:space="preserve"> Si rappresenta, altresì, che l’incremento del 20% </w:t>
      </w:r>
      <w:r w:rsidR="00D837EE">
        <w:rPr>
          <w:rFonts w:ascii="Bookman Old Style" w:hAnsi="Bookman Old Style"/>
        </w:rPr>
        <w:t>potrà essere utilizzato sia nel caso che ulteriori Comu</w:t>
      </w:r>
      <w:r w:rsidR="00724026">
        <w:rPr>
          <w:rFonts w:ascii="Bookman Old Style" w:hAnsi="Bookman Old Style"/>
        </w:rPr>
        <w:t>ni Soci affidino il</w:t>
      </w:r>
      <w:r w:rsidR="00D837EE">
        <w:rPr>
          <w:rFonts w:ascii="Bookman Old Style" w:hAnsi="Bookman Old Style"/>
        </w:rPr>
        <w:t xml:space="preserve"> servizio di igiene urbana alla ECO.LAN. </w:t>
      </w:r>
      <w:proofErr w:type="spellStart"/>
      <w:r w:rsidR="00D837EE">
        <w:rPr>
          <w:rFonts w:ascii="Bookman Old Style" w:hAnsi="Bookman Old Style"/>
        </w:rPr>
        <w:t>SpA</w:t>
      </w:r>
      <w:proofErr w:type="spellEnd"/>
      <w:r w:rsidR="00D837EE">
        <w:rPr>
          <w:rFonts w:ascii="Bookman Old Style" w:hAnsi="Bookman Old Style"/>
        </w:rPr>
        <w:t>, sia nel caso Comuni Soci non affidanti utili</w:t>
      </w:r>
      <w:r w:rsidR="00724026">
        <w:rPr>
          <w:rFonts w:ascii="Bookman Old Style" w:hAnsi="Bookman Old Style"/>
        </w:rPr>
        <w:t>zz</w:t>
      </w:r>
      <w:r w:rsidR="00D837EE">
        <w:rPr>
          <w:rFonts w:ascii="Bookman Old Style" w:hAnsi="Bookman Old Style"/>
        </w:rPr>
        <w:t xml:space="preserve">ino la ECO.LAN. </w:t>
      </w:r>
      <w:proofErr w:type="spellStart"/>
      <w:r w:rsidR="00D837EE">
        <w:rPr>
          <w:rFonts w:ascii="Bookman Old Style" w:hAnsi="Bookman Old Style"/>
        </w:rPr>
        <w:t>SpA</w:t>
      </w:r>
      <w:proofErr w:type="spellEnd"/>
      <w:r w:rsidR="00D837EE">
        <w:rPr>
          <w:rFonts w:ascii="Bookman Old Style" w:hAnsi="Bookman Old Style"/>
        </w:rPr>
        <w:t xml:space="preserve"> quale centrale di committenza per l’individuazione degli impianti finali per il conferim</w:t>
      </w:r>
      <w:r w:rsidR="00432638">
        <w:rPr>
          <w:rFonts w:ascii="Bookman Old Style" w:hAnsi="Bookman Old Style"/>
        </w:rPr>
        <w:t>ento di rifiuti.</w:t>
      </w:r>
    </w:p>
    <w:p w:rsidR="008A3975" w:rsidRPr="0090677D" w:rsidRDefault="00185815" w:rsidP="00432638">
      <w:pPr>
        <w:pStyle w:val="Paragrafoelenco"/>
        <w:spacing w:line="276" w:lineRule="auto"/>
        <w:ind w:left="0"/>
        <w:jc w:val="both"/>
        <w:rPr>
          <w:rFonts w:ascii="Bookman Old Style" w:hAnsi="Bookman Old Style"/>
        </w:rPr>
      </w:pPr>
      <w:r>
        <w:rPr>
          <w:rFonts w:ascii="Bookman Old Style" w:hAnsi="Bookman Old Style"/>
        </w:rPr>
        <w:t>L</w:t>
      </w:r>
      <w:r w:rsidR="008A3975">
        <w:rPr>
          <w:rFonts w:ascii="Bookman Old Style" w:hAnsi="Bookman Old Style"/>
        </w:rPr>
        <w:t>’importo complessivo dell’appalto</w:t>
      </w:r>
      <w:r w:rsidR="00C77B66">
        <w:rPr>
          <w:rFonts w:ascii="Bookman Old Style" w:hAnsi="Bookman Old Style"/>
        </w:rPr>
        <w:t>, per la durata di un anno</w:t>
      </w:r>
      <w:r w:rsidR="00745164">
        <w:rPr>
          <w:rFonts w:ascii="Bookman Old Style" w:hAnsi="Bookman Old Style"/>
        </w:rPr>
        <w:t>,</w:t>
      </w:r>
      <w:r w:rsidR="008A3975">
        <w:rPr>
          <w:rFonts w:ascii="Bookman Old Style" w:hAnsi="Bookman Old Style"/>
        </w:rPr>
        <w:t xml:space="preserve"> è pari </w:t>
      </w:r>
      <w:r w:rsidR="008A3975" w:rsidRPr="00185815">
        <w:rPr>
          <w:rFonts w:ascii="Bookman Old Style" w:hAnsi="Bookman Old Style"/>
        </w:rPr>
        <w:t>a</w:t>
      </w:r>
      <w:r w:rsidRPr="00185815">
        <w:rPr>
          <w:rFonts w:ascii="Bookman Old Style" w:hAnsi="Bookman Old Style"/>
        </w:rPr>
        <w:t xml:space="preserve"> </w:t>
      </w:r>
      <w:r w:rsidR="00C77B66">
        <w:rPr>
          <w:rFonts w:ascii="Bookman Old Style" w:hAnsi="Bookman Old Style"/>
          <w:b/>
        </w:rPr>
        <w:t>2</w:t>
      </w:r>
      <w:r w:rsidRPr="00627ECA">
        <w:rPr>
          <w:rFonts w:ascii="Bookman Old Style" w:hAnsi="Bookman Old Style"/>
          <w:b/>
        </w:rPr>
        <w:t>.</w:t>
      </w:r>
      <w:r w:rsidR="00C77B66">
        <w:rPr>
          <w:rFonts w:ascii="Bookman Old Style" w:hAnsi="Bookman Old Style"/>
          <w:b/>
        </w:rPr>
        <w:t>4</w:t>
      </w:r>
      <w:r w:rsidR="00FE5C2C">
        <w:rPr>
          <w:rFonts w:ascii="Bookman Old Style" w:hAnsi="Bookman Old Style"/>
          <w:b/>
        </w:rPr>
        <w:t>0</w:t>
      </w:r>
      <w:r w:rsidR="00627ECA" w:rsidRPr="00627ECA">
        <w:rPr>
          <w:rFonts w:ascii="Bookman Old Style" w:hAnsi="Bookman Old Style"/>
          <w:b/>
        </w:rPr>
        <w:t>0</w:t>
      </w:r>
      <w:r w:rsidRPr="00627ECA">
        <w:rPr>
          <w:rFonts w:ascii="Bookman Old Style" w:hAnsi="Bookman Old Style"/>
          <w:b/>
        </w:rPr>
        <w:t>.</w:t>
      </w:r>
      <w:r w:rsidR="00627ECA" w:rsidRPr="00627ECA">
        <w:rPr>
          <w:rFonts w:ascii="Bookman Old Style" w:hAnsi="Bookman Old Style"/>
          <w:b/>
        </w:rPr>
        <w:t>0</w:t>
      </w:r>
      <w:r w:rsidRPr="00627ECA">
        <w:rPr>
          <w:rFonts w:ascii="Bookman Old Style" w:hAnsi="Bookman Old Style"/>
          <w:b/>
        </w:rPr>
        <w:t>00,00</w:t>
      </w:r>
      <w:r w:rsidR="008A3975" w:rsidRPr="008A0536">
        <w:rPr>
          <w:rFonts w:ascii="Bookman Old Style" w:hAnsi="Bookman Old Style"/>
          <w:b/>
        </w:rPr>
        <w:t xml:space="preserve"> EURO</w:t>
      </w:r>
      <w:r w:rsidR="008A3975" w:rsidRPr="008A0536">
        <w:rPr>
          <w:rFonts w:ascii="Bookman Old Style" w:hAnsi="Bookman Old Style"/>
        </w:rPr>
        <w:t xml:space="preserve"> </w:t>
      </w:r>
      <w:bookmarkStart w:id="8" w:name="_Hlk15567212"/>
      <w:r w:rsidR="008A3975" w:rsidRPr="008A0536">
        <w:rPr>
          <w:rFonts w:ascii="Bookman Old Style" w:hAnsi="Bookman Old Style"/>
        </w:rPr>
        <w:t>(</w:t>
      </w:r>
      <w:r w:rsidR="00432638">
        <w:rPr>
          <w:rFonts w:ascii="Bookman Old Style" w:hAnsi="Bookman Old Style"/>
        </w:rPr>
        <w:t>duemilioniquattrocentomila</w:t>
      </w:r>
      <w:r w:rsidR="008A3975" w:rsidRPr="008A0536">
        <w:rPr>
          <w:rFonts w:ascii="Bookman Old Style" w:hAnsi="Bookman Old Style"/>
        </w:rPr>
        <w:t>,00)</w:t>
      </w:r>
      <w:bookmarkEnd w:id="8"/>
      <w:r w:rsidR="00745164">
        <w:rPr>
          <w:rFonts w:ascii="Bookman Old Style" w:hAnsi="Bookman Old Style"/>
        </w:rPr>
        <w:t xml:space="preserve"> IVA esclusa </w:t>
      </w:r>
      <w:r w:rsidR="00C77B66">
        <w:rPr>
          <w:rFonts w:ascii="Bookman Old Style" w:hAnsi="Bookman Old Style"/>
        </w:rPr>
        <w:t>di cui</w:t>
      </w:r>
      <w:r w:rsidR="00432638">
        <w:rPr>
          <w:rFonts w:ascii="Bookman Old Style" w:hAnsi="Bookman Old Style"/>
        </w:rPr>
        <w:t xml:space="preserve"> </w:t>
      </w:r>
      <w:r w:rsidR="00C77B66">
        <w:rPr>
          <w:rFonts w:ascii="Bookman Old Style" w:hAnsi="Bookman Old Style"/>
        </w:rPr>
        <w:t>2.376</w:t>
      </w:r>
      <w:r w:rsidR="00DB041D">
        <w:rPr>
          <w:rFonts w:ascii="Bookman Old Style" w:hAnsi="Bookman Old Style"/>
        </w:rPr>
        <w:t>.000,00</w:t>
      </w:r>
      <w:r w:rsidR="00C77B66">
        <w:rPr>
          <w:rFonts w:ascii="Bookman Old Style" w:hAnsi="Bookman Old Style"/>
        </w:rPr>
        <w:t xml:space="preserve"> (duemilionitrecentosettantasei</w:t>
      </w:r>
      <w:r w:rsidR="00DB041D">
        <w:rPr>
          <w:rFonts w:ascii="Bookman Old Style" w:hAnsi="Bookman Old Style"/>
        </w:rPr>
        <w:t>mila</w:t>
      </w:r>
      <w:r w:rsidR="00745164" w:rsidRPr="00745164">
        <w:rPr>
          <w:rFonts w:ascii="Bookman Old Style" w:hAnsi="Bookman Old Style"/>
        </w:rPr>
        <w:t xml:space="preserve">,00) soggetti a </w:t>
      </w:r>
      <w:r w:rsidR="00C77B66">
        <w:rPr>
          <w:rFonts w:ascii="Bookman Old Style" w:hAnsi="Bookman Old Style"/>
        </w:rPr>
        <w:t>ribasso d’asta e 24.000,00 (ventiquattro</w:t>
      </w:r>
      <w:r w:rsidR="00DB041D">
        <w:rPr>
          <w:rFonts w:ascii="Bookman Old Style" w:hAnsi="Bookman Old Style"/>
        </w:rPr>
        <w:t>mila</w:t>
      </w:r>
      <w:r w:rsidR="00745164" w:rsidRPr="00745164">
        <w:rPr>
          <w:rFonts w:ascii="Bookman Old Style" w:hAnsi="Bookman Old Style"/>
        </w:rPr>
        <w:t>,00) per oneri di sicurezza non soggetti a ribasso d’asta.</w:t>
      </w:r>
    </w:p>
    <w:p w:rsidR="00797882" w:rsidRDefault="00797882" w:rsidP="008A3975">
      <w:pPr>
        <w:pStyle w:val="Titolo1"/>
        <w:spacing w:line="276" w:lineRule="auto"/>
        <w:jc w:val="both"/>
      </w:pPr>
      <w:bookmarkStart w:id="9" w:name="_Toc406412604"/>
      <w:bookmarkStart w:id="10" w:name="_Toc449544434"/>
      <w:bookmarkStart w:id="11" w:name="_Toc468882164"/>
    </w:p>
    <w:p w:rsidR="00797882" w:rsidRPr="00892CE9" w:rsidRDefault="00797882" w:rsidP="00797882">
      <w:pPr>
        <w:pStyle w:val="Titolo1"/>
        <w:spacing w:line="276" w:lineRule="auto"/>
        <w:jc w:val="both"/>
        <w:rPr>
          <w:u w:val="single"/>
        </w:rPr>
      </w:pPr>
      <w:r w:rsidRPr="00892CE9">
        <w:rPr>
          <w:u w:val="single"/>
        </w:rPr>
        <w:t>N.B. Il prezzo è stato calcolato assumendo un conferimento di FORS</w:t>
      </w:r>
      <w:r w:rsidR="00892CE9">
        <w:rPr>
          <w:u w:val="single"/>
        </w:rPr>
        <w:t xml:space="preserve">U da parte della ECO.LAN </w:t>
      </w:r>
      <w:proofErr w:type="spellStart"/>
      <w:r w:rsidR="00892CE9">
        <w:rPr>
          <w:u w:val="single"/>
        </w:rPr>
        <w:t>SpA</w:t>
      </w:r>
      <w:proofErr w:type="spellEnd"/>
      <w:r w:rsidR="00892CE9">
        <w:rPr>
          <w:u w:val="single"/>
        </w:rPr>
        <w:t xml:space="preserve"> con </w:t>
      </w:r>
      <w:r w:rsidRPr="00892CE9">
        <w:rPr>
          <w:u w:val="single"/>
        </w:rPr>
        <w:t xml:space="preserve">una percentuale di impurezza </w:t>
      </w:r>
      <w:r w:rsidR="00892CE9">
        <w:rPr>
          <w:u w:val="single"/>
        </w:rPr>
        <w:t xml:space="preserve">( materiale non compostabile) </w:t>
      </w:r>
      <w:r w:rsidRPr="00892CE9">
        <w:rPr>
          <w:u w:val="single"/>
        </w:rPr>
        <w:t>inferiore al 5%</w:t>
      </w:r>
    </w:p>
    <w:p w:rsidR="00797882" w:rsidRPr="00892CE9" w:rsidRDefault="00797882" w:rsidP="00797882">
      <w:pPr>
        <w:jc w:val="both"/>
        <w:rPr>
          <w:rFonts w:ascii="Bookman Old Style" w:hAnsi="Bookman Old Style"/>
          <w:b/>
          <w:u w:val="single"/>
        </w:rPr>
      </w:pPr>
      <w:r w:rsidRPr="00892CE9">
        <w:rPr>
          <w:rFonts w:ascii="Bookman Old Style" w:hAnsi="Bookman Old Style"/>
          <w:b/>
          <w:u w:val="single"/>
        </w:rPr>
        <w:t xml:space="preserve">Nel caso di conferimenti con percentuali di </w:t>
      </w:r>
      <w:proofErr w:type="spellStart"/>
      <w:r w:rsidRPr="00892CE9">
        <w:rPr>
          <w:rFonts w:ascii="Bookman Old Style" w:hAnsi="Bookman Old Style"/>
          <w:b/>
          <w:u w:val="single"/>
        </w:rPr>
        <w:t>impurezze</w:t>
      </w:r>
      <w:proofErr w:type="spellEnd"/>
      <w:r w:rsidRPr="00892CE9">
        <w:rPr>
          <w:rFonts w:ascii="Bookman Old Style" w:hAnsi="Bookman Old Style"/>
          <w:b/>
          <w:u w:val="single"/>
        </w:rPr>
        <w:t xml:space="preserve"> superiori al 5% potranno essere applicate </w:t>
      </w:r>
      <w:r w:rsidR="00892CE9" w:rsidRPr="00892CE9">
        <w:rPr>
          <w:rFonts w:ascii="Bookman Old Style" w:hAnsi="Bookman Old Style"/>
          <w:b/>
          <w:u w:val="single"/>
        </w:rPr>
        <w:t>i seguenti surplus:</w:t>
      </w:r>
    </w:p>
    <w:p w:rsidR="00892CE9" w:rsidRDefault="00892CE9" w:rsidP="00797882">
      <w:pPr>
        <w:jc w:val="both"/>
        <w:rPr>
          <w:rFonts w:ascii="Bookman Old Style" w:hAnsi="Bookman Old Style"/>
          <w:b/>
          <w:u w:val="single"/>
        </w:rPr>
      </w:pPr>
    </w:p>
    <w:tbl>
      <w:tblPr>
        <w:tblStyle w:val="Grigliatabella"/>
        <w:tblW w:w="0" w:type="auto"/>
        <w:jc w:val="center"/>
        <w:tblLook w:val="04A0" w:firstRow="1" w:lastRow="0" w:firstColumn="1" w:lastColumn="0" w:noHBand="0" w:noVBand="1"/>
      </w:tblPr>
      <w:tblGrid>
        <w:gridCol w:w="2865"/>
        <w:gridCol w:w="3700"/>
      </w:tblGrid>
      <w:tr w:rsidR="00892CE9" w:rsidTr="00892CE9">
        <w:trPr>
          <w:jc w:val="center"/>
        </w:trPr>
        <w:tc>
          <w:tcPr>
            <w:tcW w:w="0" w:type="auto"/>
            <w:shd w:val="clear" w:color="auto" w:fill="EEECE1" w:themeFill="background2"/>
          </w:tcPr>
          <w:p w:rsidR="00892CE9" w:rsidRDefault="00892CE9" w:rsidP="00892CE9">
            <w:pPr>
              <w:jc w:val="center"/>
              <w:rPr>
                <w:rFonts w:ascii="Bookman Old Style" w:hAnsi="Bookman Old Style"/>
                <w:b/>
                <w:u w:val="single"/>
              </w:rPr>
            </w:pPr>
            <w:r>
              <w:rPr>
                <w:rFonts w:ascii="Bookman Old Style" w:hAnsi="Bookman Old Style"/>
                <w:b/>
                <w:u w:val="single"/>
              </w:rPr>
              <w:t xml:space="preserve">Percentuale di </w:t>
            </w:r>
            <w:proofErr w:type="spellStart"/>
            <w:r>
              <w:rPr>
                <w:rFonts w:ascii="Bookman Old Style" w:hAnsi="Bookman Old Style"/>
                <w:b/>
                <w:u w:val="single"/>
              </w:rPr>
              <w:t>impurezze</w:t>
            </w:r>
            <w:proofErr w:type="spellEnd"/>
          </w:p>
        </w:tc>
        <w:tc>
          <w:tcPr>
            <w:tcW w:w="0" w:type="auto"/>
            <w:shd w:val="clear" w:color="auto" w:fill="EEECE1" w:themeFill="background2"/>
          </w:tcPr>
          <w:p w:rsidR="00892CE9" w:rsidRDefault="00892CE9" w:rsidP="00892CE9">
            <w:pPr>
              <w:jc w:val="center"/>
              <w:rPr>
                <w:rFonts w:ascii="Bookman Old Style" w:hAnsi="Bookman Old Style"/>
                <w:b/>
                <w:u w:val="single"/>
              </w:rPr>
            </w:pPr>
            <w:r>
              <w:rPr>
                <w:rFonts w:ascii="Bookman Old Style" w:hAnsi="Bookman Old Style"/>
                <w:b/>
                <w:u w:val="single"/>
              </w:rPr>
              <w:t>Prezzo</w:t>
            </w:r>
          </w:p>
        </w:tc>
      </w:tr>
      <w:tr w:rsidR="00892CE9" w:rsidTr="00892CE9">
        <w:trPr>
          <w:jc w:val="center"/>
        </w:trPr>
        <w:tc>
          <w:tcPr>
            <w:tcW w:w="0" w:type="auto"/>
          </w:tcPr>
          <w:p w:rsidR="00892CE9" w:rsidRDefault="00892CE9" w:rsidP="00892CE9">
            <w:pPr>
              <w:jc w:val="center"/>
              <w:rPr>
                <w:rFonts w:ascii="Bookman Old Style" w:hAnsi="Bookman Old Style"/>
                <w:b/>
                <w:u w:val="single"/>
              </w:rPr>
            </w:pPr>
            <w:r w:rsidRPr="00683C5A">
              <w:t>≤5%:</w:t>
            </w:r>
          </w:p>
        </w:tc>
        <w:tc>
          <w:tcPr>
            <w:tcW w:w="0" w:type="auto"/>
          </w:tcPr>
          <w:p w:rsidR="00892CE9" w:rsidRPr="00892CE9" w:rsidRDefault="00892CE9" w:rsidP="00892CE9">
            <w:pPr>
              <w:jc w:val="center"/>
              <w:rPr>
                <w:rFonts w:ascii="Bookman Old Style" w:hAnsi="Bookman Old Style"/>
              </w:rPr>
            </w:pPr>
            <w:r w:rsidRPr="00892CE9">
              <w:rPr>
                <w:rFonts w:ascii="Bookman Old Style" w:hAnsi="Bookman Old Style"/>
              </w:rPr>
              <w:t>Prezzo offerto in sede di gara</w:t>
            </w:r>
          </w:p>
        </w:tc>
      </w:tr>
      <w:tr w:rsidR="00892CE9" w:rsidTr="00892CE9">
        <w:trPr>
          <w:jc w:val="center"/>
        </w:trPr>
        <w:tc>
          <w:tcPr>
            <w:tcW w:w="0" w:type="auto"/>
          </w:tcPr>
          <w:p w:rsidR="00892CE9" w:rsidRDefault="00892CE9" w:rsidP="00892CE9">
            <w:pPr>
              <w:jc w:val="center"/>
              <w:rPr>
                <w:rFonts w:ascii="Bookman Old Style" w:hAnsi="Bookman Old Style"/>
                <w:b/>
                <w:u w:val="single"/>
              </w:rPr>
            </w:pPr>
            <w:r w:rsidRPr="00683C5A">
              <w:t>&gt;5% e ≤ 10%:</w:t>
            </w:r>
          </w:p>
        </w:tc>
        <w:tc>
          <w:tcPr>
            <w:tcW w:w="0" w:type="auto"/>
          </w:tcPr>
          <w:p w:rsidR="00892CE9" w:rsidRDefault="00892CE9" w:rsidP="00892CE9">
            <w:pPr>
              <w:jc w:val="center"/>
              <w:rPr>
                <w:rFonts w:ascii="Bookman Old Style" w:hAnsi="Bookman Old Style"/>
                <w:b/>
                <w:u w:val="single"/>
              </w:rPr>
            </w:pPr>
            <w:r w:rsidRPr="00892CE9">
              <w:rPr>
                <w:rFonts w:ascii="Bookman Old Style" w:hAnsi="Bookman Old Style"/>
              </w:rPr>
              <w:t>Prezzo offerto in sede di gara</w:t>
            </w:r>
            <w:r>
              <w:rPr>
                <w:rFonts w:ascii="Bookman Old Style" w:hAnsi="Bookman Old Style"/>
              </w:rPr>
              <w:t xml:space="preserve"> + € 5</w:t>
            </w:r>
          </w:p>
        </w:tc>
      </w:tr>
      <w:tr w:rsidR="00892CE9" w:rsidTr="00892CE9">
        <w:trPr>
          <w:jc w:val="center"/>
        </w:trPr>
        <w:tc>
          <w:tcPr>
            <w:tcW w:w="0" w:type="auto"/>
          </w:tcPr>
          <w:p w:rsidR="00892CE9" w:rsidRDefault="00892CE9" w:rsidP="00892CE9">
            <w:pPr>
              <w:jc w:val="center"/>
              <w:rPr>
                <w:rFonts w:ascii="Bookman Old Style" w:hAnsi="Bookman Old Style"/>
                <w:b/>
                <w:u w:val="single"/>
              </w:rPr>
            </w:pPr>
            <w:r w:rsidRPr="00683C5A">
              <w:t>&gt;10% e ≤15%:</w:t>
            </w:r>
          </w:p>
        </w:tc>
        <w:tc>
          <w:tcPr>
            <w:tcW w:w="0" w:type="auto"/>
          </w:tcPr>
          <w:p w:rsidR="00892CE9" w:rsidRDefault="00892CE9" w:rsidP="00892CE9">
            <w:pPr>
              <w:jc w:val="center"/>
              <w:rPr>
                <w:rFonts w:ascii="Bookman Old Style" w:hAnsi="Bookman Old Style"/>
                <w:b/>
                <w:u w:val="single"/>
              </w:rPr>
            </w:pPr>
            <w:r w:rsidRPr="00892CE9">
              <w:rPr>
                <w:rFonts w:ascii="Bookman Old Style" w:hAnsi="Bookman Old Style"/>
              </w:rPr>
              <w:t>Prezzo offerto in sede di gara</w:t>
            </w:r>
            <w:r>
              <w:rPr>
                <w:rFonts w:ascii="Bookman Old Style" w:hAnsi="Bookman Old Style"/>
              </w:rPr>
              <w:t xml:space="preserve"> + € 10</w:t>
            </w:r>
          </w:p>
        </w:tc>
      </w:tr>
    </w:tbl>
    <w:p w:rsidR="00892CE9" w:rsidRPr="00797882" w:rsidRDefault="00892CE9" w:rsidP="00797882">
      <w:pPr>
        <w:jc w:val="both"/>
        <w:rPr>
          <w:rFonts w:ascii="Bookman Old Style" w:hAnsi="Bookman Old Style"/>
          <w:b/>
          <w:u w:val="single"/>
        </w:rPr>
      </w:pPr>
    </w:p>
    <w:p w:rsidR="00797882" w:rsidRPr="00225C96" w:rsidRDefault="00225C96" w:rsidP="008A3975">
      <w:pPr>
        <w:pStyle w:val="Titolo1"/>
        <w:spacing w:line="276" w:lineRule="auto"/>
        <w:jc w:val="both"/>
        <w:rPr>
          <w:u w:val="single"/>
        </w:rPr>
      </w:pPr>
      <w:r w:rsidRPr="00225C96">
        <w:rPr>
          <w:u w:val="single"/>
        </w:rPr>
        <w:lastRenderedPageBreak/>
        <w:t>N.B. Per quanto riguarda i criteri di conferimento e le modalità di accettazione del rifiuto si rimanda a quanto stabilito dalla Regione Abruzzo giusta DGR 604/2009.</w:t>
      </w:r>
    </w:p>
    <w:p w:rsidR="00797882" w:rsidRDefault="00797882" w:rsidP="008A3975">
      <w:pPr>
        <w:pStyle w:val="Titolo1"/>
        <w:spacing w:line="276" w:lineRule="auto"/>
        <w:jc w:val="both"/>
      </w:pPr>
    </w:p>
    <w:p w:rsidR="008A3975" w:rsidRPr="00BD7A7E" w:rsidRDefault="008A3975" w:rsidP="008A3975">
      <w:pPr>
        <w:pStyle w:val="Titolo1"/>
        <w:spacing w:line="276" w:lineRule="auto"/>
        <w:jc w:val="both"/>
      </w:pPr>
      <w:r w:rsidRPr="00BD7A7E">
        <w:t xml:space="preserve">Articolo 2 </w:t>
      </w:r>
      <w:r w:rsidR="00B726EA">
        <w:t>-</w:t>
      </w:r>
      <w:r w:rsidRPr="005032C6">
        <w:t xml:space="preserve">Descrizione del servizio – </w:t>
      </w:r>
      <w:bookmarkEnd w:id="9"/>
      <w:bookmarkEnd w:id="10"/>
      <w:r w:rsidRPr="005032C6">
        <w:t>Modalità di svolgimento</w:t>
      </w:r>
      <w:bookmarkEnd w:id="11"/>
    </w:p>
    <w:p w:rsidR="008A3975" w:rsidRDefault="008A3975" w:rsidP="008A3975">
      <w:pPr>
        <w:pStyle w:val="Paragrafoelenco"/>
        <w:spacing w:line="276" w:lineRule="auto"/>
        <w:ind w:left="0" w:right="-1"/>
        <w:jc w:val="both"/>
        <w:rPr>
          <w:rFonts w:ascii="Bookman Old Style" w:hAnsi="Bookman Old Style"/>
        </w:rPr>
      </w:pPr>
      <w:r>
        <w:rPr>
          <w:rFonts w:ascii="Bookman Old Style" w:hAnsi="Bookman Old Style"/>
        </w:rPr>
        <w:t xml:space="preserve">L’appaltatore è tenuto ad effettuare il servizio oggetto dell’appalto nell’osservanza di quanto stabilito nel presente disciplinare, delle norme legislative e dei regolamenti vigenti in materia ed in </w:t>
      </w:r>
      <w:proofErr w:type="spellStart"/>
      <w:r>
        <w:rPr>
          <w:rFonts w:ascii="Bookman Old Style" w:hAnsi="Bookman Old Style"/>
        </w:rPr>
        <w:t>particolrare</w:t>
      </w:r>
      <w:proofErr w:type="spellEnd"/>
      <w:r>
        <w:rPr>
          <w:rFonts w:ascii="Bookman Old Style" w:hAnsi="Bookman Old Style"/>
        </w:rPr>
        <w:t xml:space="preserve"> nel rispetto dell’autorizzazione rilasciata dall’Autorità Competente ai sensi delle disposizioni del </w:t>
      </w:r>
      <w:proofErr w:type="spellStart"/>
      <w:r>
        <w:rPr>
          <w:rFonts w:ascii="Bookman Old Style" w:hAnsi="Bookman Old Style"/>
        </w:rPr>
        <w:t>D.Lgs</w:t>
      </w:r>
      <w:proofErr w:type="spellEnd"/>
      <w:r>
        <w:rPr>
          <w:rFonts w:ascii="Bookman Old Style" w:hAnsi="Bookman Old Style"/>
        </w:rPr>
        <w:t xml:space="preserve"> 152/2006 e </w:t>
      </w:r>
      <w:proofErr w:type="spellStart"/>
      <w:r>
        <w:rPr>
          <w:rFonts w:ascii="Bookman Old Style" w:hAnsi="Bookman Old Style"/>
        </w:rPr>
        <w:t>s.m.i.</w:t>
      </w:r>
      <w:proofErr w:type="spellEnd"/>
      <w:r>
        <w:rPr>
          <w:rFonts w:ascii="Bookman Old Style" w:hAnsi="Bookman Old Style"/>
        </w:rPr>
        <w:t xml:space="preserve"> (Autorizzazione integrata ambientale ovvero autorizzazione unica di cui all’art. 208) per il trattamento de</w:t>
      </w:r>
      <w:r w:rsidR="00DB041D">
        <w:rPr>
          <w:rFonts w:ascii="Bookman Old Style" w:hAnsi="Bookman Old Style"/>
        </w:rPr>
        <w:t>l rifiuto in argomento (CER 200108</w:t>
      </w:r>
      <w:r>
        <w:rPr>
          <w:rFonts w:ascii="Bookman Old Style" w:hAnsi="Bookman Old Style"/>
        </w:rPr>
        <w:t>).</w:t>
      </w:r>
    </w:p>
    <w:p w:rsidR="008A3975" w:rsidRDefault="008A3975" w:rsidP="008A3975">
      <w:pPr>
        <w:pStyle w:val="Paragrafoelenco"/>
        <w:spacing w:line="276" w:lineRule="auto"/>
        <w:ind w:left="0" w:right="-1"/>
        <w:jc w:val="both"/>
        <w:rPr>
          <w:rFonts w:ascii="Bookman Old Style" w:hAnsi="Bookman Old Style"/>
        </w:rPr>
      </w:pPr>
      <w:r>
        <w:rPr>
          <w:rFonts w:ascii="Bookman Old Style" w:hAnsi="Bookman Old Style"/>
        </w:rPr>
        <w:t>Il serviz</w:t>
      </w:r>
      <w:r w:rsidR="00DB041D">
        <w:rPr>
          <w:rFonts w:ascii="Bookman Old Style" w:hAnsi="Bookman Old Style"/>
        </w:rPr>
        <w:t xml:space="preserve">io </w:t>
      </w:r>
      <w:r w:rsidR="00432638">
        <w:rPr>
          <w:rFonts w:ascii="Bookman Old Style" w:hAnsi="Bookman Old Style"/>
        </w:rPr>
        <w:t>ri</w:t>
      </w:r>
      <w:r w:rsidR="00DB041D">
        <w:rPr>
          <w:rFonts w:ascii="Bookman Old Style" w:hAnsi="Bookman Old Style"/>
        </w:rPr>
        <w:t>comprende le operazioni  recupero (R13</w:t>
      </w:r>
      <w:r w:rsidR="00FD4CFB">
        <w:rPr>
          <w:rFonts w:ascii="Bookman Old Style" w:hAnsi="Bookman Old Style"/>
        </w:rPr>
        <w:t xml:space="preserve"> e/o </w:t>
      </w:r>
      <w:r w:rsidR="00DB041D">
        <w:rPr>
          <w:rFonts w:ascii="Bookman Old Style" w:hAnsi="Bookman Old Style"/>
        </w:rPr>
        <w:t>R3</w:t>
      </w:r>
      <w:r>
        <w:rPr>
          <w:rFonts w:ascii="Bookman Old Style" w:hAnsi="Bookman Old Style"/>
        </w:rPr>
        <w:t>)</w:t>
      </w:r>
      <w:r w:rsidR="00DB041D">
        <w:rPr>
          <w:rFonts w:ascii="Bookman Old Style" w:hAnsi="Bookman Old Style"/>
        </w:rPr>
        <w:t xml:space="preserve"> </w:t>
      </w:r>
      <w:r w:rsidR="008E442F">
        <w:rPr>
          <w:rFonts w:ascii="Bookman Old Style" w:hAnsi="Bookman Old Style"/>
        </w:rPr>
        <w:t>del rifiuto</w:t>
      </w:r>
      <w:r w:rsidR="00DB041D">
        <w:rPr>
          <w:rFonts w:ascii="Bookman Old Style" w:hAnsi="Bookman Old Style"/>
        </w:rPr>
        <w:t xml:space="preserve"> organico da raccolta differenziata (FORSU)</w:t>
      </w:r>
      <w:r>
        <w:rPr>
          <w:rFonts w:ascii="Bookman Old Style" w:hAnsi="Bookman Old Style"/>
        </w:rPr>
        <w:t xml:space="preserve"> raccolto nel territorio dei Comuni </w:t>
      </w:r>
      <w:r w:rsidR="00D837EE">
        <w:rPr>
          <w:rFonts w:ascii="Bookman Old Style" w:hAnsi="Bookman Old Style"/>
        </w:rPr>
        <w:t xml:space="preserve">affidanti della ECO.LAN. </w:t>
      </w:r>
      <w:proofErr w:type="spellStart"/>
      <w:r w:rsidR="00D837EE">
        <w:rPr>
          <w:rFonts w:ascii="Bookman Old Style" w:hAnsi="Bookman Old Style"/>
        </w:rPr>
        <w:t>SpA</w:t>
      </w:r>
      <w:proofErr w:type="spellEnd"/>
      <w:r w:rsidR="00D837EE">
        <w:rPr>
          <w:rFonts w:ascii="Bookman Old Style" w:hAnsi="Bookman Old Style"/>
        </w:rPr>
        <w:t xml:space="preserve">. </w:t>
      </w:r>
      <w:r>
        <w:rPr>
          <w:rFonts w:ascii="Bookman Old Style" w:hAnsi="Bookman Old Style"/>
        </w:rPr>
        <w:t xml:space="preserve">Di seguito si riportano le modalità </w:t>
      </w:r>
      <w:r w:rsidR="00432638">
        <w:rPr>
          <w:rFonts w:ascii="Bookman Old Style" w:hAnsi="Bookman Old Style"/>
        </w:rPr>
        <w:t xml:space="preserve">di </w:t>
      </w:r>
      <w:proofErr w:type="spellStart"/>
      <w:r w:rsidR="00432638">
        <w:rPr>
          <w:rFonts w:ascii="Bookman Old Style" w:hAnsi="Bookman Old Style"/>
        </w:rPr>
        <w:t>scolgimento</w:t>
      </w:r>
      <w:proofErr w:type="spellEnd"/>
      <w:r w:rsidR="00432638">
        <w:rPr>
          <w:rFonts w:ascii="Bookman Old Style" w:hAnsi="Bookman Old Style"/>
        </w:rPr>
        <w:t xml:space="preserve"> </w:t>
      </w:r>
      <w:r>
        <w:rPr>
          <w:rFonts w:ascii="Bookman Old Style" w:hAnsi="Bookman Old Style"/>
        </w:rPr>
        <w:t>del servizio:</w:t>
      </w:r>
    </w:p>
    <w:p w:rsidR="008A3975" w:rsidRDefault="008A3975" w:rsidP="008A3975">
      <w:pPr>
        <w:pStyle w:val="Paragrafoelenco"/>
        <w:spacing w:line="276" w:lineRule="auto"/>
        <w:ind w:left="0" w:right="-1"/>
        <w:jc w:val="both"/>
        <w:rPr>
          <w:rFonts w:ascii="Bookman Old Style" w:hAnsi="Bookman Old Style"/>
        </w:rPr>
      </w:pPr>
    </w:p>
    <w:p w:rsidR="008A3975" w:rsidRDefault="008A3975" w:rsidP="008A3975">
      <w:pPr>
        <w:pStyle w:val="Paragrafoelenco"/>
        <w:spacing w:line="276" w:lineRule="auto"/>
        <w:ind w:left="0" w:right="-1"/>
        <w:jc w:val="both"/>
        <w:rPr>
          <w:rFonts w:ascii="Bookman Old Style" w:hAnsi="Bookman Old Style"/>
        </w:rPr>
      </w:pPr>
      <w:r>
        <w:rPr>
          <w:rFonts w:ascii="Bookman Old Style" w:hAnsi="Bookman Old Style"/>
        </w:rPr>
        <w:t xml:space="preserve">La ECO.LAN </w:t>
      </w:r>
      <w:proofErr w:type="spellStart"/>
      <w:r>
        <w:rPr>
          <w:rFonts w:ascii="Bookman Old Style" w:hAnsi="Bookman Old Style"/>
        </w:rPr>
        <w:t>SpA</w:t>
      </w:r>
      <w:proofErr w:type="spellEnd"/>
      <w:r>
        <w:rPr>
          <w:rFonts w:ascii="Bookman Old Style" w:hAnsi="Bookman Old Style"/>
        </w:rPr>
        <w:t xml:space="preserve"> provvederà a t</w:t>
      </w:r>
      <w:r w:rsidR="00C25B6B">
        <w:rPr>
          <w:rFonts w:ascii="Bookman Old Style" w:hAnsi="Bookman Old Style"/>
        </w:rPr>
        <w:t>rasportare e conferire i rifiuti</w:t>
      </w:r>
      <w:r>
        <w:rPr>
          <w:rFonts w:ascii="Bookman Old Style" w:hAnsi="Bookman Old Style"/>
        </w:rPr>
        <w:t xml:space="preserve"> prodotti dai Comuni soci affidanti alla stessa ECO.LAN </w:t>
      </w:r>
      <w:proofErr w:type="spellStart"/>
      <w:r>
        <w:rPr>
          <w:rFonts w:ascii="Bookman Old Style" w:hAnsi="Bookman Old Style"/>
        </w:rPr>
        <w:t>SpA</w:t>
      </w:r>
      <w:proofErr w:type="spellEnd"/>
      <w:r>
        <w:rPr>
          <w:rFonts w:ascii="Bookman Old Style" w:hAnsi="Bookman Old Style"/>
        </w:rPr>
        <w:t xml:space="preserve"> il servizio di igiene urbana utilizzando mezzi propri ovvero trasportatori terzi nel rispetto delle disposizioni normative di legge che regolamentano il trasporto dei rifiuti urbani ( Iscrizione Albo Gestori </w:t>
      </w:r>
      <w:proofErr w:type="spellStart"/>
      <w:r>
        <w:rPr>
          <w:rFonts w:ascii="Bookman Old Style" w:hAnsi="Bookman Old Style"/>
        </w:rPr>
        <w:t>Ambienteli</w:t>
      </w:r>
      <w:proofErr w:type="spellEnd"/>
      <w:r>
        <w:rPr>
          <w:rFonts w:ascii="Bookman Old Style" w:hAnsi="Bookman Old Style"/>
        </w:rPr>
        <w:t>, ecc.). Il costo di conferimento sarà pari al costo offerto dalla Ditta aggiudicataria in sede di ga</w:t>
      </w:r>
      <w:r w:rsidR="00724026">
        <w:rPr>
          <w:rFonts w:ascii="Bookman Old Style" w:hAnsi="Bookman Old Style"/>
        </w:rPr>
        <w:t>ra.</w:t>
      </w:r>
    </w:p>
    <w:p w:rsidR="00A24E8D" w:rsidRDefault="00A24E8D" w:rsidP="008A3975">
      <w:pPr>
        <w:pStyle w:val="Paragrafoelenco"/>
        <w:spacing w:line="276" w:lineRule="auto"/>
        <w:ind w:left="0" w:right="-1"/>
        <w:jc w:val="both"/>
        <w:rPr>
          <w:rFonts w:ascii="Bookman Old Style" w:hAnsi="Bookman Old Style"/>
        </w:rPr>
      </w:pPr>
    </w:p>
    <w:p w:rsidR="00A24E8D" w:rsidRPr="00A24E8D" w:rsidRDefault="00A24E8D" w:rsidP="008A3975">
      <w:pPr>
        <w:pStyle w:val="Paragrafoelenco"/>
        <w:spacing w:line="276" w:lineRule="auto"/>
        <w:ind w:left="0" w:right="-1"/>
        <w:jc w:val="both"/>
        <w:rPr>
          <w:rFonts w:ascii="Bookman Old Style" w:hAnsi="Bookman Old Style"/>
          <w:b/>
        </w:rPr>
      </w:pPr>
      <w:r w:rsidRPr="00A24E8D">
        <w:rPr>
          <w:rFonts w:ascii="Bookman Old Style" w:hAnsi="Bookman Old Style"/>
          <w:b/>
        </w:rPr>
        <w:t xml:space="preserve">Disposizioni relative </w:t>
      </w:r>
      <w:r w:rsidR="00724026">
        <w:rPr>
          <w:rFonts w:ascii="Bookman Old Style" w:hAnsi="Bookman Old Style"/>
          <w:b/>
        </w:rPr>
        <w:t>all’appalto</w:t>
      </w:r>
    </w:p>
    <w:p w:rsidR="008A3975" w:rsidRDefault="008A3975" w:rsidP="008A3975">
      <w:pPr>
        <w:pStyle w:val="Paragrafoelenco"/>
        <w:spacing w:line="276" w:lineRule="auto"/>
        <w:ind w:left="0" w:right="-1"/>
        <w:jc w:val="both"/>
        <w:rPr>
          <w:rFonts w:ascii="Bookman Old Style" w:hAnsi="Bookman Old Style"/>
        </w:rPr>
      </w:pPr>
      <w:r>
        <w:rPr>
          <w:rFonts w:ascii="Bookman Old Style" w:hAnsi="Bookman Old Style"/>
        </w:rPr>
        <w:t xml:space="preserve">I quantitativi conferiti saranno accompagnati da un documento di identificazione del rifiuto fornito dalla ECO.LAN. </w:t>
      </w:r>
      <w:proofErr w:type="spellStart"/>
      <w:r>
        <w:rPr>
          <w:rFonts w:ascii="Bookman Old Style" w:hAnsi="Bookman Old Style"/>
        </w:rPr>
        <w:t>SpA</w:t>
      </w:r>
      <w:proofErr w:type="spellEnd"/>
      <w:r w:rsidR="00861B86">
        <w:rPr>
          <w:rFonts w:ascii="Bookman Old Style" w:hAnsi="Bookman Old Style"/>
        </w:rPr>
        <w:t xml:space="preserve"> </w:t>
      </w:r>
      <w:r>
        <w:rPr>
          <w:rFonts w:ascii="Bookman Old Style" w:hAnsi="Bookman Old Style"/>
        </w:rPr>
        <w:t>con l’in</w:t>
      </w:r>
      <w:r w:rsidR="00861B86">
        <w:rPr>
          <w:rFonts w:ascii="Bookman Old Style" w:hAnsi="Bookman Old Style"/>
        </w:rPr>
        <w:t>dicazione dei pesi stimati.</w:t>
      </w:r>
    </w:p>
    <w:p w:rsidR="00861B86" w:rsidRPr="00861B86" w:rsidRDefault="008A3975" w:rsidP="008A3975">
      <w:pPr>
        <w:spacing w:line="276" w:lineRule="auto"/>
        <w:ind w:right="-1"/>
        <w:jc w:val="both"/>
        <w:rPr>
          <w:rFonts w:ascii="Bookman Old Style" w:hAnsi="Bookman Old Style"/>
        </w:rPr>
      </w:pPr>
      <w:r w:rsidRPr="00861B86">
        <w:rPr>
          <w:rFonts w:ascii="Bookman Old Style" w:hAnsi="Bookman Old Style"/>
        </w:rPr>
        <w:t>Non è consentito l’utilizzo di impianti diversi da quelli indicati in sede di offerta</w:t>
      </w:r>
      <w:r w:rsidR="001A1BAF" w:rsidRPr="00861B86">
        <w:rPr>
          <w:rFonts w:ascii="Bookman Old Style" w:hAnsi="Bookman Old Style"/>
        </w:rPr>
        <w:t xml:space="preserve"> salvo i casi di forza maggiore</w:t>
      </w:r>
      <w:r w:rsidR="00432638">
        <w:rPr>
          <w:rFonts w:ascii="Bookman Old Style" w:hAnsi="Bookman Old Style"/>
        </w:rPr>
        <w:t xml:space="preserve"> (</w:t>
      </w:r>
      <w:r w:rsidRPr="00861B86">
        <w:rPr>
          <w:rFonts w:ascii="Bookman Old Style" w:hAnsi="Bookman Old Style"/>
        </w:rPr>
        <w:t xml:space="preserve">quale </w:t>
      </w:r>
      <w:r w:rsidR="001A1BAF" w:rsidRPr="00861B86">
        <w:rPr>
          <w:rFonts w:ascii="Bookman Old Style" w:hAnsi="Bookman Old Style"/>
        </w:rPr>
        <w:t>ad esempio</w:t>
      </w:r>
      <w:r w:rsidRPr="00861B86">
        <w:rPr>
          <w:rFonts w:ascii="Bookman Old Style" w:hAnsi="Bookman Old Style"/>
        </w:rPr>
        <w:t xml:space="preserve"> manutenzioni di carattere straordinario</w:t>
      </w:r>
      <w:r w:rsidR="001A1BAF" w:rsidRPr="00861B86">
        <w:rPr>
          <w:rFonts w:ascii="Bookman Old Style" w:hAnsi="Bookman Old Style"/>
        </w:rPr>
        <w:t xml:space="preserve"> ovvero chiusure forzate </w:t>
      </w:r>
      <w:proofErr w:type="spellStart"/>
      <w:r w:rsidR="001A1BAF" w:rsidRPr="00861B86">
        <w:rPr>
          <w:rFonts w:ascii="Bookman Old Style" w:hAnsi="Bookman Old Style"/>
        </w:rPr>
        <w:t>delll’impianto</w:t>
      </w:r>
      <w:proofErr w:type="spellEnd"/>
      <w:r w:rsidR="001A1BAF" w:rsidRPr="00861B86">
        <w:rPr>
          <w:rFonts w:ascii="Bookman Old Style" w:hAnsi="Bookman Old Style"/>
        </w:rPr>
        <w:t xml:space="preserve"> imp</w:t>
      </w:r>
      <w:r w:rsidR="00861B86" w:rsidRPr="00861B86">
        <w:rPr>
          <w:rFonts w:ascii="Bookman Old Style" w:hAnsi="Bookman Old Style"/>
        </w:rPr>
        <w:t>o</w:t>
      </w:r>
      <w:r w:rsidR="001A1BAF" w:rsidRPr="00861B86">
        <w:rPr>
          <w:rFonts w:ascii="Bookman Old Style" w:hAnsi="Bookman Old Style"/>
        </w:rPr>
        <w:t>ste dall’Autorità Competente)</w:t>
      </w:r>
      <w:r w:rsidR="00861B86" w:rsidRPr="00861B86">
        <w:rPr>
          <w:rFonts w:ascii="Bookman Old Style" w:hAnsi="Bookman Old Style"/>
        </w:rPr>
        <w:t>. In tal caso:</w:t>
      </w:r>
    </w:p>
    <w:p w:rsidR="00861B86" w:rsidRPr="00861B86" w:rsidRDefault="001A1BAF" w:rsidP="00861B86">
      <w:pPr>
        <w:pStyle w:val="Paragrafoelenco"/>
        <w:numPr>
          <w:ilvl w:val="0"/>
          <w:numId w:val="34"/>
        </w:numPr>
        <w:spacing w:line="276" w:lineRule="auto"/>
        <w:ind w:right="-1"/>
        <w:jc w:val="both"/>
        <w:rPr>
          <w:rFonts w:ascii="Bookman Old Style" w:hAnsi="Bookman Old Style"/>
        </w:rPr>
      </w:pPr>
      <w:r w:rsidRPr="00861B86">
        <w:rPr>
          <w:rFonts w:ascii="Bookman Old Style" w:hAnsi="Bookman Old Style"/>
        </w:rPr>
        <w:t>sarà onere dell’</w:t>
      </w:r>
      <w:proofErr w:type="spellStart"/>
      <w:r w:rsidRPr="00861B86">
        <w:rPr>
          <w:rFonts w:ascii="Bookman Old Style" w:hAnsi="Bookman Old Style"/>
        </w:rPr>
        <w:t>applatatore</w:t>
      </w:r>
      <w:proofErr w:type="spellEnd"/>
      <w:r w:rsidRPr="00861B86">
        <w:rPr>
          <w:rFonts w:ascii="Bookman Old Style" w:hAnsi="Bookman Old Style"/>
        </w:rPr>
        <w:t xml:space="preserve"> individuare, allo stesso prezzo offerto, un altro impianto di trattamento dei rifiuti</w:t>
      </w:r>
      <w:r w:rsidR="00861B86" w:rsidRPr="00861B86">
        <w:rPr>
          <w:rFonts w:ascii="Bookman Old Style" w:hAnsi="Bookman Old Style"/>
        </w:rPr>
        <w:t>;</w:t>
      </w:r>
    </w:p>
    <w:p w:rsidR="008A3975" w:rsidRPr="00724026" w:rsidRDefault="001A1BAF" w:rsidP="00861B86">
      <w:pPr>
        <w:pStyle w:val="Paragrafoelenco"/>
        <w:numPr>
          <w:ilvl w:val="0"/>
          <w:numId w:val="34"/>
        </w:numPr>
        <w:spacing w:line="276" w:lineRule="auto"/>
        <w:ind w:right="-1"/>
        <w:jc w:val="both"/>
        <w:rPr>
          <w:rFonts w:ascii="Bookman Old Style" w:hAnsi="Bookman Old Style"/>
        </w:rPr>
      </w:pPr>
      <w:r w:rsidRPr="00861B86">
        <w:rPr>
          <w:rFonts w:ascii="Bookman Old Style" w:hAnsi="Bookman Old Style"/>
        </w:rPr>
        <w:t>sarà addebitato all’</w:t>
      </w:r>
      <w:proofErr w:type="spellStart"/>
      <w:r w:rsidRPr="00861B86">
        <w:rPr>
          <w:rFonts w:ascii="Bookman Old Style" w:hAnsi="Bookman Old Style"/>
        </w:rPr>
        <w:t>applatatore</w:t>
      </w:r>
      <w:proofErr w:type="spellEnd"/>
      <w:r w:rsidRPr="00861B86">
        <w:rPr>
          <w:rFonts w:ascii="Bookman Old Style" w:hAnsi="Bookman Old Style"/>
        </w:rPr>
        <w:t xml:space="preserve"> l’onere deri</w:t>
      </w:r>
      <w:r w:rsidR="003B42EE">
        <w:rPr>
          <w:rFonts w:ascii="Bookman Old Style" w:hAnsi="Bookman Old Style"/>
        </w:rPr>
        <w:t>vante all’eventuale maggior per</w:t>
      </w:r>
      <w:r w:rsidRPr="00861B86">
        <w:rPr>
          <w:rFonts w:ascii="Bookman Old Style" w:hAnsi="Bookman Old Style"/>
        </w:rPr>
        <w:t>corso (da cons</w:t>
      </w:r>
      <w:r w:rsidR="00861B86" w:rsidRPr="00861B86">
        <w:rPr>
          <w:rFonts w:ascii="Bookman Old Style" w:hAnsi="Bookman Old Style"/>
        </w:rPr>
        <w:t>i</w:t>
      </w:r>
      <w:r w:rsidRPr="00861B86">
        <w:rPr>
          <w:rFonts w:ascii="Bookman Old Style" w:hAnsi="Bookman Old Style"/>
        </w:rPr>
        <w:t>derare sia in andata che ritorno) considerando un costo agg</w:t>
      </w:r>
      <w:r w:rsidR="0077790A">
        <w:rPr>
          <w:rFonts w:ascii="Bookman Old Style" w:hAnsi="Bookman Old Style"/>
        </w:rPr>
        <w:t xml:space="preserve">iuntivo per tonnellate pari </w:t>
      </w:r>
      <w:r w:rsidR="00745164">
        <w:rPr>
          <w:rFonts w:ascii="Bookman Old Style" w:hAnsi="Bookman Old Style"/>
        </w:rPr>
        <w:t>0,135</w:t>
      </w:r>
      <w:r w:rsidRPr="00724026">
        <w:rPr>
          <w:rFonts w:ascii="Bookman Old Style" w:hAnsi="Bookman Old Style"/>
        </w:rPr>
        <w:t xml:space="preserve"> Euro/Km.</w:t>
      </w:r>
    </w:p>
    <w:p w:rsidR="00861B86" w:rsidRDefault="00861B86" w:rsidP="008A3975">
      <w:pPr>
        <w:spacing w:line="276" w:lineRule="auto"/>
        <w:ind w:right="-1"/>
        <w:jc w:val="both"/>
        <w:rPr>
          <w:rFonts w:ascii="Bookman Old Style" w:hAnsi="Bookman Old Style"/>
        </w:rPr>
      </w:pPr>
    </w:p>
    <w:p w:rsidR="008A3975" w:rsidRPr="00B52827" w:rsidRDefault="008A3975" w:rsidP="008A3975">
      <w:pPr>
        <w:spacing w:line="276" w:lineRule="auto"/>
        <w:ind w:right="-1"/>
        <w:jc w:val="both"/>
        <w:rPr>
          <w:rFonts w:ascii="Bookman Old Style" w:hAnsi="Bookman Old Style"/>
        </w:rPr>
      </w:pPr>
      <w:r w:rsidRPr="00B52827">
        <w:rPr>
          <w:rFonts w:ascii="Bookman Old Style" w:hAnsi="Bookman Old Style"/>
        </w:rPr>
        <w:t>La sostituzione dell’impianto deve essere autorizzata dall’Ente appaltante e non deve comportare oneri aggiuntivi. Il venire meno, nel corso dell’appalto, delle necessarie autorizzazioni riguardanti gli impianti offerti comporta la risoluzione del contratto d’appalto con l’onere per l’appaltatore del risarcimento del danno.</w:t>
      </w:r>
    </w:p>
    <w:p w:rsidR="008A3975" w:rsidRPr="00B52827" w:rsidRDefault="008A3975" w:rsidP="008A3975">
      <w:pPr>
        <w:spacing w:line="276" w:lineRule="auto"/>
        <w:ind w:right="-1"/>
        <w:jc w:val="both"/>
        <w:rPr>
          <w:rFonts w:ascii="Bookman Old Style" w:hAnsi="Bookman Old Style"/>
        </w:rPr>
      </w:pPr>
      <w:r w:rsidRPr="00861B86">
        <w:rPr>
          <w:rFonts w:ascii="Bookman Old Style" w:hAnsi="Bookman Old Style"/>
        </w:rPr>
        <w:t>I conferimenti potranno essere effettuati dal lunedì al sabato, compresi i giorni festivi, ad eccezione del 25 Dicembre e del 1 Gennaio</w:t>
      </w:r>
      <w:r w:rsidRPr="00B52827">
        <w:rPr>
          <w:rFonts w:ascii="Bookman Old Style" w:hAnsi="Bookman Old Style"/>
        </w:rPr>
        <w:t>. All’avvio dell’appalto sarà concordato un calendario di apertura annuo, sulla base dei programmi del servizio di RD dei Comuni soci</w:t>
      </w:r>
      <w:r w:rsidR="003B42EE">
        <w:rPr>
          <w:rFonts w:ascii="Bookman Old Style" w:hAnsi="Bookman Old Style"/>
        </w:rPr>
        <w:t xml:space="preserve"> affidanti</w:t>
      </w:r>
      <w:r w:rsidRPr="00B52827">
        <w:rPr>
          <w:rFonts w:ascii="Bookman Old Style" w:hAnsi="Bookman Old Style"/>
        </w:rPr>
        <w:t xml:space="preserve"> della </w:t>
      </w:r>
      <w:proofErr w:type="spellStart"/>
      <w:r w:rsidRPr="00B52827">
        <w:rPr>
          <w:rFonts w:ascii="Bookman Old Style" w:hAnsi="Bookman Old Style"/>
        </w:rPr>
        <w:t>Eco.Lan.Spa</w:t>
      </w:r>
      <w:proofErr w:type="spellEnd"/>
      <w:r w:rsidRPr="00B52827">
        <w:rPr>
          <w:rFonts w:ascii="Bookman Old Style" w:hAnsi="Bookman Old Style"/>
        </w:rPr>
        <w:t>.</w:t>
      </w:r>
    </w:p>
    <w:p w:rsidR="00AA68F8" w:rsidRDefault="00AA68F8" w:rsidP="008A3975">
      <w:pPr>
        <w:spacing w:line="276" w:lineRule="auto"/>
        <w:jc w:val="both"/>
        <w:rPr>
          <w:rFonts w:ascii="Bookman Old Style" w:hAnsi="Bookman Old Style"/>
        </w:rPr>
      </w:pPr>
    </w:p>
    <w:p w:rsidR="00DB041D" w:rsidRPr="00DB041D" w:rsidRDefault="00DB041D" w:rsidP="00DB041D">
      <w:pPr>
        <w:spacing w:line="276" w:lineRule="auto"/>
        <w:jc w:val="both"/>
        <w:rPr>
          <w:rFonts w:ascii="Bookman Old Style" w:hAnsi="Bookman Old Style"/>
          <w:u w:val="single"/>
        </w:rPr>
      </w:pPr>
      <w:r>
        <w:rPr>
          <w:rFonts w:ascii="Bookman Old Style" w:hAnsi="Bookman Old Style"/>
          <w:u w:val="single"/>
        </w:rPr>
        <w:t xml:space="preserve">N.B. </w:t>
      </w:r>
      <w:r w:rsidRPr="00DB041D">
        <w:rPr>
          <w:rFonts w:ascii="Bookman Old Style" w:hAnsi="Bookman Old Style"/>
          <w:u w:val="single"/>
        </w:rPr>
        <w:t xml:space="preserve">Il servizio riguarda le attività di recupero della frazione organica del rifiuto differenziato (FORSU – CER 200108) prodotto dai Comuni soci affidanti della ECO.LAN </w:t>
      </w:r>
      <w:proofErr w:type="spellStart"/>
      <w:r w:rsidRPr="00DB041D">
        <w:rPr>
          <w:rFonts w:ascii="Bookman Old Style" w:hAnsi="Bookman Old Style"/>
          <w:u w:val="single"/>
        </w:rPr>
        <w:t>SpA</w:t>
      </w:r>
      <w:proofErr w:type="spellEnd"/>
      <w:r w:rsidRPr="00DB041D">
        <w:rPr>
          <w:rFonts w:ascii="Bookman Old Style" w:hAnsi="Bookman Old Style"/>
          <w:u w:val="single"/>
        </w:rPr>
        <w:t xml:space="preserve">. In considerazione che la ECO.LAN </w:t>
      </w:r>
      <w:proofErr w:type="spellStart"/>
      <w:r w:rsidRPr="00DB041D">
        <w:rPr>
          <w:rFonts w:ascii="Bookman Old Style" w:hAnsi="Bookman Old Style"/>
          <w:u w:val="single"/>
        </w:rPr>
        <w:t>SpA</w:t>
      </w:r>
      <w:proofErr w:type="spellEnd"/>
      <w:r w:rsidRPr="00DB041D">
        <w:rPr>
          <w:rFonts w:ascii="Bookman Old Style" w:hAnsi="Bookman Old Style"/>
          <w:u w:val="single"/>
        </w:rPr>
        <w:t xml:space="preserve"> non ha centri di </w:t>
      </w:r>
      <w:proofErr w:type="spellStart"/>
      <w:r w:rsidRPr="00DB041D">
        <w:rPr>
          <w:rFonts w:ascii="Bookman Old Style" w:hAnsi="Bookman Old Style"/>
          <w:u w:val="single"/>
        </w:rPr>
        <w:t>trasferenza</w:t>
      </w:r>
      <w:proofErr w:type="spellEnd"/>
      <w:r w:rsidRPr="00DB041D">
        <w:rPr>
          <w:rFonts w:ascii="Bookman Old Style" w:hAnsi="Bookman Old Style"/>
          <w:u w:val="single"/>
        </w:rPr>
        <w:t xml:space="preserve">/trasbordo attrezzati per il conferimento di tali rifiuti nell’intero ambito nazionale, gli impianti di recupero devono essere ubicati all’interno del territorio della Regione Abruzzo. Si specifica che oltre </w:t>
      </w:r>
      <w:r>
        <w:rPr>
          <w:rFonts w:ascii="Bookman Old Style" w:hAnsi="Bookman Old Style"/>
          <w:u w:val="single"/>
        </w:rPr>
        <w:t xml:space="preserve">ad </w:t>
      </w:r>
      <w:r w:rsidRPr="00DB041D">
        <w:rPr>
          <w:rFonts w:ascii="Bookman Old Style" w:hAnsi="Bookman Old Style"/>
          <w:u w:val="single"/>
        </w:rPr>
        <w:t>impianti di recupero finale</w:t>
      </w:r>
      <w:r>
        <w:rPr>
          <w:rFonts w:ascii="Bookman Old Style" w:hAnsi="Bookman Old Style"/>
          <w:u w:val="single"/>
        </w:rPr>
        <w:t xml:space="preserve"> (R3)</w:t>
      </w:r>
      <w:r w:rsidRPr="00DB041D">
        <w:rPr>
          <w:rFonts w:ascii="Bookman Old Style" w:hAnsi="Bookman Old Style"/>
          <w:u w:val="single"/>
        </w:rPr>
        <w:t xml:space="preserve"> possono </w:t>
      </w:r>
      <w:r w:rsidRPr="00DB041D">
        <w:rPr>
          <w:rFonts w:ascii="Bookman Old Style" w:hAnsi="Bookman Old Style"/>
          <w:u w:val="single"/>
        </w:rPr>
        <w:lastRenderedPageBreak/>
        <w:t>partecipare anche impianti che effettuano la mera messa in riserva (R13) per il successivo conferimento dei rifiuti in impianti di recupero finali che in tal caso possono anche essere ubicati al di fuori del territorio regionale.</w:t>
      </w:r>
    </w:p>
    <w:p w:rsidR="00DB041D" w:rsidRPr="00DB041D" w:rsidRDefault="00DB041D" w:rsidP="00DB041D">
      <w:pPr>
        <w:spacing w:line="276" w:lineRule="auto"/>
        <w:jc w:val="both"/>
        <w:rPr>
          <w:rFonts w:ascii="Bookman Old Style" w:hAnsi="Bookman Old Style"/>
          <w:u w:val="single"/>
        </w:rPr>
      </w:pPr>
      <w:r w:rsidRPr="00DB041D">
        <w:rPr>
          <w:rFonts w:ascii="Bookman Old Style" w:hAnsi="Bookman Old Style"/>
          <w:u w:val="single"/>
        </w:rPr>
        <w:t>Non saranno, pertanto, considerate valide offer</w:t>
      </w:r>
      <w:r>
        <w:rPr>
          <w:rFonts w:ascii="Bookman Old Style" w:hAnsi="Bookman Old Style"/>
          <w:u w:val="single"/>
        </w:rPr>
        <w:t xml:space="preserve">te di impianti di recupero (R13 ovvero </w:t>
      </w:r>
      <w:r w:rsidRPr="00DB041D">
        <w:rPr>
          <w:rFonts w:ascii="Bookman Old Style" w:hAnsi="Bookman Old Style"/>
          <w:u w:val="single"/>
        </w:rPr>
        <w:t>R3) ubicati al di fuori del territorio della Regione Abruzzo.</w:t>
      </w:r>
    </w:p>
    <w:p w:rsidR="008A3975" w:rsidRDefault="008A3975" w:rsidP="00DB041D">
      <w:pPr>
        <w:spacing w:line="276" w:lineRule="auto"/>
        <w:jc w:val="both"/>
        <w:rPr>
          <w:rFonts w:ascii="Bookman Old Style" w:hAnsi="Bookman Old Style"/>
          <w:u w:val="single"/>
        </w:rPr>
      </w:pPr>
    </w:p>
    <w:p w:rsidR="00C35805" w:rsidRPr="00AA68F8" w:rsidRDefault="00C35805" w:rsidP="00DB041D">
      <w:pPr>
        <w:spacing w:line="276" w:lineRule="auto"/>
        <w:jc w:val="both"/>
        <w:rPr>
          <w:rFonts w:ascii="Bookman Old Style" w:hAnsi="Bookman Old Style"/>
          <w:u w:val="single"/>
        </w:rPr>
      </w:pPr>
      <w:r>
        <w:rPr>
          <w:rFonts w:ascii="Bookman Old Style" w:hAnsi="Bookman Old Style"/>
          <w:u w:val="single"/>
        </w:rPr>
        <w:t>La Stazione Appaltante non si assume alcun vincolo di conferimenti minimi garantiti.</w:t>
      </w:r>
    </w:p>
    <w:p w:rsidR="00AA68F8" w:rsidRDefault="00AA68F8" w:rsidP="008A3975">
      <w:pPr>
        <w:pStyle w:val="Titolo1"/>
        <w:spacing w:line="276" w:lineRule="auto"/>
        <w:jc w:val="both"/>
      </w:pPr>
      <w:bookmarkStart w:id="12" w:name="_Toc406412605"/>
      <w:bookmarkStart w:id="13" w:name="_Toc449544435"/>
    </w:p>
    <w:p w:rsidR="008A3975" w:rsidRPr="00BD7A7E" w:rsidRDefault="008A3975" w:rsidP="008A3975">
      <w:pPr>
        <w:pStyle w:val="Titolo1"/>
        <w:spacing w:line="276" w:lineRule="auto"/>
        <w:jc w:val="both"/>
      </w:pPr>
      <w:bookmarkStart w:id="14" w:name="_Toc468882165"/>
      <w:r w:rsidRPr="00BD7A7E">
        <w:t xml:space="preserve">Articolo 3 </w:t>
      </w:r>
      <w:bookmarkStart w:id="15" w:name="_Articolo_3_-"/>
      <w:bookmarkEnd w:id="12"/>
      <w:bookmarkEnd w:id="13"/>
      <w:bookmarkEnd w:id="15"/>
      <w:r w:rsidR="00B726EA">
        <w:t xml:space="preserve">- </w:t>
      </w:r>
      <w:r w:rsidRPr="00BD7A7E">
        <w:t>Documenti facenti parte del contratto</w:t>
      </w:r>
      <w:bookmarkEnd w:id="14"/>
    </w:p>
    <w:p w:rsidR="008A3975" w:rsidRPr="0090677D" w:rsidRDefault="008A3975" w:rsidP="008A3975">
      <w:pPr>
        <w:autoSpaceDE w:val="0"/>
        <w:autoSpaceDN w:val="0"/>
        <w:adjustRightInd w:val="0"/>
        <w:spacing w:line="276" w:lineRule="auto"/>
        <w:jc w:val="both"/>
        <w:rPr>
          <w:rFonts w:ascii="Bookman Old Style" w:hAnsi="Bookman Old Style"/>
        </w:rPr>
      </w:pPr>
      <w:r w:rsidRPr="0090677D">
        <w:rPr>
          <w:rFonts w:ascii="Bookman Old Style" w:hAnsi="Bookman Old Style"/>
        </w:rPr>
        <w:t>Costituiscono parte integrante del contratto i seguenti documenti:</w:t>
      </w:r>
    </w:p>
    <w:p w:rsidR="008A3975" w:rsidRDefault="008A3975" w:rsidP="008A3975">
      <w:pPr>
        <w:pStyle w:val="Paragrafoelenco"/>
        <w:numPr>
          <w:ilvl w:val="0"/>
          <w:numId w:val="3"/>
        </w:numPr>
        <w:autoSpaceDE w:val="0"/>
        <w:autoSpaceDN w:val="0"/>
        <w:adjustRightInd w:val="0"/>
        <w:spacing w:line="276" w:lineRule="auto"/>
        <w:jc w:val="both"/>
        <w:rPr>
          <w:rFonts w:ascii="Bookman Old Style" w:hAnsi="Bookman Old Style"/>
        </w:rPr>
      </w:pPr>
      <w:r>
        <w:rPr>
          <w:rFonts w:ascii="Bookman Old Style" w:hAnsi="Bookman Old Style"/>
        </w:rPr>
        <w:t>Bando di Gara;</w:t>
      </w:r>
    </w:p>
    <w:p w:rsidR="008A3975" w:rsidRPr="0090677D" w:rsidRDefault="008A3975" w:rsidP="008A3975">
      <w:pPr>
        <w:pStyle w:val="Paragrafoelenco"/>
        <w:numPr>
          <w:ilvl w:val="0"/>
          <w:numId w:val="3"/>
        </w:numPr>
        <w:autoSpaceDE w:val="0"/>
        <w:autoSpaceDN w:val="0"/>
        <w:adjustRightInd w:val="0"/>
        <w:spacing w:line="276" w:lineRule="auto"/>
        <w:jc w:val="both"/>
        <w:rPr>
          <w:rFonts w:ascii="Bookman Old Style" w:hAnsi="Bookman Old Style"/>
        </w:rPr>
      </w:pPr>
      <w:r w:rsidRPr="0090677D">
        <w:rPr>
          <w:rFonts w:ascii="Bookman Old Style" w:hAnsi="Bookman Old Style"/>
        </w:rPr>
        <w:t>Disciplinare di Gara;</w:t>
      </w:r>
    </w:p>
    <w:p w:rsidR="008A3975" w:rsidRPr="0090677D" w:rsidRDefault="008A3975" w:rsidP="008A3975">
      <w:pPr>
        <w:pStyle w:val="Paragrafoelenco"/>
        <w:numPr>
          <w:ilvl w:val="0"/>
          <w:numId w:val="3"/>
        </w:numPr>
        <w:autoSpaceDE w:val="0"/>
        <w:autoSpaceDN w:val="0"/>
        <w:adjustRightInd w:val="0"/>
        <w:spacing w:line="276" w:lineRule="auto"/>
        <w:jc w:val="both"/>
        <w:rPr>
          <w:rFonts w:ascii="Bookman Old Style" w:hAnsi="Bookman Old Style"/>
        </w:rPr>
      </w:pPr>
      <w:r w:rsidRPr="0090677D">
        <w:rPr>
          <w:rFonts w:ascii="Bookman Old Style" w:hAnsi="Bookman Old Style"/>
        </w:rPr>
        <w:t>Offerta della ditta aggiudicataria.</w:t>
      </w:r>
    </w:p>
    <w:p w:rsidR="008A3975" w:rsidRPr="0090677D" w:rsidRDefault="008A3975" w:rsidP="008A3975">
      <w:pPr>
        <w:autoSpaceDE w:val="0"/>
        <w:autoSpaceDN w:val="0"/>
        <w:adjustRightInd w:val="0"/>
        <w:spacing w:line="276" w:lineRule="auto"/>
        <w:jc w:val="both"/>
        <w:rPr>
          <w:rFonts w:ascii="Bookman Old Style" w:hAnsi="Bookman Old Style"/>
        </w:rPr>
      </w:pPr>
    </w:p>
    <w:p w:rsidR="008A3975" w:rsidRDefault="008A3975" w:rsidP="008A3975">
      <w:pPr>
        <w:pStyle w:val="Titolo1"/>
        <w:spacing w:line="276" w:lineRule="auto"/>
        <w:jc w:val="both"/>
      </w:pPr>
      <w:bookmarkStart w:id="16" w:name="_Toc468882166"/>
      <w:r w:rsidRPr="00BD7A7E">
        <w:t xml:space="preserve">Articolo 4 </w:t>
      </w:r>
      <w:r w:rsidR="00B726EA">
        <w:t>-</w:t>
      </w:r>
      <w:r w:rsidRPr="00BD7A7E">
        <w:t xml:space="preserve"> Soggetti ammessi alla gara</w:t>
      </w:r>
      <w:bookmarkEnd w:id="16"/>
    </w:p>
    <w:p w:rsidR="008A3975" w:rsidRPr="00861B86" w:rsidRDefault="008A3975" w:rsidP="008A3975">
      <w:pPr>
        <w:autoSpaceDE w:val="0"/>
        <w:autoSpaceDN w:val="0"/>
        <w:adjustRightInd w:val="0"/>
        <w:spacing w:line="276" w:lineRule="auto"/>
        <w:jc w:val="both"/>
        <w:rPr>
          <w:rFonts w:ascii="Bookman Old Style" w:eastAsiaTheme="minorHAnsi" w:hAnsi="Bookman Old Style" w:cs="Garamond"/>
          <w:b/>
          <w:color w:val="FF0000"/>
          <w:lang w:eastAsia="en-US"/>
        </w:rPr>
      </w:pPr>
      <w:r w:rsidRPr="006520E1">
        <w:rPr>
          <w:rFonts w:ascii="Bookman Old Style" w:eastAsiaTheme="minorEastAsia" w:hAnsi="Bookman Old Style" w:cstheme="minorBidi"/>
          <w:color w:val="FF0000"/>
        </w:rPr>
        <w:t>.</w:t>
      </w:r>
    </w:p>
    <w:p w:rsidR="008A3975" w:rsidRPr="0090677D" w:rsidRDefault="008A3975" w:rsidP="008A3975">
      <w:pPr>
        <w:autoSpaceDE w:val="0"/>
        <w:autoSpaceDN w:val="0"/>
        <w:adjustRightInd w:val="0"/>
        <w:spacing w:line="276" w:lineRule="auto"/>
        <w:jc w:val="both"/>
        <w:rPr>
          <w:rFonts w:ascii="Bookman Old Style" w:eastAsiaTheme="minorHAnsi" w:hAnsi="Bookman Old Style" w:cs="Garamond"/>
          <w:lang w:eastAsia="en-US"/>
        </w:rPr>
      </w:pPr>
      <w:r w:rsidRPr="0090677D">
        <w:rPr>
          <w:rFonts w:ascii="Bookman Old Style" w:eastAsiaTheme="minorHAnsi" w:hAnsi="Bookman Old Style" w:cs="Garamond"/>
          <w:b/>
          <w:lang w:eastAsia="en-US"/>
        </w:rPr>
        <w:t>4.1</w:t>
      </w:r>
      <w:r w:rsidRPr="0090677D">
        <w:rPr>
          <w:rFonts w:ascii="Bookman Old Style" w:eastAsiaTheme="minorHAnsi" w:hAnsi="Bookman Old Style" w:cs="Garamond"/>
          <w:lang w:eastAsia="en-US"/>
        </w:rPr>
        <w:t xml:space="preserve"> - Sono ammessi alla gara gli operatori economici in possesso dei requisiti prescritti </w:t>
      </w:r>
      <w:r>
        <w:rPr>
          <w:rFonts w:ascii="Bookman Old Style" w:eastAsiaTheme="minorHAnsi" w:hAnsi="Bookman Old Style" w:cs="Garamond"/>
          <w:lang w:eastAsia="en-US"/>
        </w:rPr>
        <w:t>nei successivi paragrafi</w:t>
      </w:r>
      <w:r w:rsidRPr="0090677D">
        <w:rPr>
          <w:rFonts w:ascii="Bookman Old Style" w:eastAsiaTheme="minorHAnsi" w:hAnsi="Bookman Old Style" w:cs="Garamond"/>
          <w:lang w:eastAsia="en-US"/>
        </w:rPr>
        <w:t>, tra i quali, in particolare, quelli costituiti da:</w:t>
      </w:r>
    </w:p>
    <w:p w:rsidR="008A3975" w:rsidRPr="0090677D" w:rsidRDefault="008A3975" w:rsidP="008A3975">
      <w:pPr>
        <w:autoSpaceDE w:val="0"/>
        <w:autoSpaceDN w:val="0"/>
        <w:adjustRightInd w:val="0"/>
        <w:spacing w:line="276" w:lineRule="auto"/>
        <w:jc w:val="both"/>
        <w:rPr>
          <w:rFonts w:ascii="Bookman Old Style" w:eastAsiaTheme="minorHAnsi" w:hAnsi="Bookman Old Style" w:cs="Garamond"/>
          <w:lang w:eastAsia="en-US"/>
        </w:rPr>
      </w:pPr>
    </w:p>
    <w:p w:rsidR="008A3975" w:rsidRPr="0090677D" w:rsidRDefault="008A3975" w:rsidP="008A3975">
      <w:pPr>
        <w:pStyle w:val="Paragrafoelenco"/>
        <w:numPr>
          <w:ilvl w:val="0"/>
          <w:numId w:val="7"/>
        </w:numPr>
        <w:autoSpaceDE w:val="0"/>
        <w:autoSpaceDN w:val="0"/>
        <w:adjustRightInd w:val="0"/>
        <w:spacing w:line="276" w:lineRule="auto"/>
        <w:jc w:val="both"/>
        <w:rPr>
          <w:rFonts w:ascii="Bookman Old Style" w:eastAsiaTheme="minorHAnsi" w:hAnsi="Bookman Old Style" w:cs="Garamond"/>
          <w:lang w:eastAsia="en-US"/>
        </w:rPr>
      </w:pPr>
      <w:r w:rsidRPr="0090677D">
        <w:rPr>
          <w:rFonts w:ascii="Bookman Old Style" w:eastAsiaTheme="minorHAnsi" w:hAnsi="Bookman Old Style" w:cs="Garamond"/>
          <w:b/>
          <w:lang w:eastAsia="en-US"/>
        </w:rPr>
        <w:t>4.1.1.</w:t>
      </w:r>
      <w:r w:rsidRPr="0090677D">
        <w:rPr>
          <w:rFonts w:ascii="Bookman Old Style" w:eastAsiaTheme="minorHAnsi" w:hAnsi="Bookman Old Style" w:cs="Garamond"/>
          <w:lang w:eastAsia="en-US"/>
        </w:rPr>
        <w:t xml:space="preserve"> operatori economici di cui alle lettere a) (imprenditori individuali anche artigiani, e le</w:t>
      </w:r>
      <w:r>
        <w:rPr>
          <w:rFonts w:ascii="Bookman Old Style" w:eastAsiaTheme="minorHAnsi" w:hAnsi="Bookman Old Style" w:cs="Garamond"/>
          <w:lang w:eastAsia="en-US"/>
        </w:rPr>
        <w:t xml:space="preserve"> società</w:t>
      </w:r>
      <w:r w:rsidRPr="0090677D">
        <w:rPr>
          <w:rFonts w:ascii="Bookman Old Style" w:eastAsiaTheme="minorHAnsi" w:hAnsi="Bookman Old Style" w:cs="Garamond"/>
          <w:lang w:eastAsia="en-US"/>
        </w:rPr>
        <w:t xml:space="preserve">, anche cooperative), b) (consorzi tra società cooperative e consorzi tra </w:t>
      </w:r>
      <w:proofErr w:type="spellStart"/>
      <w:r w:rsidRPr="0090677D">
        <w:rPr>
          <w:rFonts w:ascii="Bookman Old Style" w:eastAsiaTheme="minorHAnsi" w:hAnsi="Bookman Old Style" w:cs="Garamond"/>
          <w:lang w:eastAsia="en-US"/>
        </w:rPr>
        <w:t>impreseartigiane</w:t>
      </w:r>
      <w:proofErr w:type="spellEnd"/>
      <w:r w:rsidRPr="0090677D">
        <w:rPr>
          <w:rFonts w:ascii="Bookman Old Style" w:eastAsiaTheme="minorHAnsi" w:hAnsi="Bookman Old Style" w:cs="Garamond"/>
          <w:lang w:eastAsia="en-US"/>
        </w:rPr>
        <w:t>), e c) (consorzi stabili), dell’art. 45, comma 2, del Codice;</w:t>
      </w:r>
    </w:p>
    <w:p w:rsidR="008A3975" w:rsidRPr="0090677D" w:rsidRDefault="008A3975" w:rsidP="008A3975">
      <w:pPr>
        <w:pStyle w:val="Paragrafoelenco"/>
        <w:numPr>
          <w:ilvl w:val="0"/>
          <w:numId w:val="7"/>
        </w:numPr>
        <w:autoSpaceDE w:val="0"/>
        <w:autoSpaceDN w:val="0"/>
        <w:adjustRightInd w:val="0"/>
        <w:spacing w:line="276" w:lineRule="auto"/>
        <w:jc w:val="both"/>
        <w:rPr>
          <w:rFonts w:ascii="Bookman Old Style" w:eastAsiaTheme="minorHAnsi" w:hAnsi="Bookman Old Style" w:cs="Garamond"/>
          <w:lang w:eastAsia="en-US"/>
        </w:rPr>
      </w:pPr>
      <w:r w:rsidRPr="0090677D">
        <w:rPr>
          <w:rFonts w:ascii="Bookman Old Style" w:eastAsiaTheme="minorHAnsi" w:hAnsi="Bookman Old Style" w:cs="Garamond"/>
          <w:b/>
          <w:lang w:eastAsia="en-US"/>
        </w:rPr>
        <w:t>4.1.2</w:t>
      </w:r>
      <w:r w:rsidRPr="0090677D">
        <w:rPr>
          <w:rFonts w:ascii="Bookman Old Style" w:eastAsiaTheme="minorHAnsi" w:hAnsi="Bookman Old Style" w:cs="Garamond"/>
          <w:lang w:eastAsia="en-US"/>
        </w:rPr>
        <w:t>. operatori economici con idoneità plurisoggettiva di cui alle lettera d) (</w:t>
      </w:r>
      <w:proofErr w:type="spellStart"/>
      <w:r w:rsidRPr="0090677D">
        <w:rPr>
          <w:rFonts w:ascii="Bookman Old Style" w:eastAsiaTheme="minorHAnsi" w:hAnsi="Bookman Old Style" w:cs="Garamond"/>
          <w:lang w:eastAsia="en-US"/>
        </w:rPr>
        <w:t>raggruppamentitemporanei</w:t>
      </w:r>
      <w:proofErr w:type="spellEnd"/>
      <w:r w:rsidRPr="0090677D">
        <w:rPr>
          <w:rFonts w:ascii="Bookman Old Style" w:eastAsiaTheme="minorHAnsi" w:hAnsi="Bookman Old Style" w:cs="Garamond"/>
          <w:lang w:eastAsia="en-US"/>
        </w:rPr>
        <w:t xml:space="preserve"> di concorrenti), e) (consorzi ordinari di concorrenti), f) (le aggregazioni tra </w:t>
      </w:r>
      <w:proofErr w:type="spellStart"/>
      <w:r w:rsidRPr="0090677D">
        <w:rPr>
          <w:rFonts w:ascii="Bookman Old Style" w:eastAsiaTheme="minorHAnsi" w:hAnsi="Bookman Old Style" w:cs="Garamond"/>
          <w:lang w:eastAsia="en-US"/>
        </w:rPr>
        <w:t>leimprese</w:t>
      </w:r>
      <w:proofErr w:type="spellEnd"/>
      <w:r w:rsidRPr="0090677D">
        <w:rPr>
          <w:rFonts w:ascii="Bookman Old Style" w:eastAsiaTheme="minorHAnsi" w:hAnsi="Bookman Old Style" w:cs="Garamond"/>
          <w:lang w:eastAsia="en-US"/>
        </w:rPr>
        <w:t xml:space="preserve"> aderenti al contratto di rete) e g) (gruppo europeo di interesse economico), dell’art.45, comma 2, del Codice, oppure da operatori che intendano riunirsi o consorziarsi ai </w:t>
      </w:r>
      <w:proofErr w:type="spellStart"/>
      <w:r w:rsidRPr="0090677D">
        <w:rPr>
          <w:rFonts w:ascii="Bookman Old Style" w:eastAsiaTheme="minorHAnsi" w:hAnsi="Bookman Old Style" w:cs="Garamond"/>
          <w:lang w:eastAsia="en-US"/>
        </w:rPr>
        <w:t>sensidell’art</w:t>
      </w:r>
      <w:proofErr w:type="spellEnd"/>
      <w:r w:rsidRPr="0090677D">
        <w:rPr>
          <w:rFonts w:ascii="Bookman Old Style" w:eastAsiaTheme="minorHAnsi" w:hAnsi="Bookman Old Style" w:cs="Garamond"/>
          <w:lang w:eastAsia="en-US"/>
        </w:rPr>
        <w:t>. 48, comma 8, del Codice</w:t>
      </w:r>
    </w:p>
    <w:p w:rsidR="008A3975" w:rsidRPr="0090677D" w:rsidRDefault="008A3975" w:rsidP="008A3975">
      <w:pPr>
        <w:autoSpaceDE w:val="0"/>
        <w:autoSpaceDN w:val="0"/>
        <w:adjustRightInd w:val="0"/>
        <w:spacing w:line="276" w:lineRule="auto"/>
        <w:jc w:val="both"/>
        <w:rPr>
          <w:rFonts w:ascii="Bookman Old Style" w:eastAsiaTheme="minorHAnsi" w:hAnsi="Bookman Old Style" w:cs="Garamond-Bold"/>
          <w:b/>
          <w:bCs/>
          <w:lang w:eastAsia="en-US"/>
        </w:rPr>
      </w:pPr>
    </w:p>
    <w:p w:rsidR="008A3975" w:rsidRPr="0090677D" w:rsidRDefault="008A3975" w:rsidP="008A3975">
      <w:pPr>
        <w:autoSpaceDE w:val="0"/>
        <w:autoSpaceDN w:val="0"/>
        <w:adjustRightInd w:val="0"/>
        <w:spacing w:line="276" w:lineRule="auto"/>
        <w:jc w:val="both"/>
        <w:rPr>
          <w:rFonts w:ascii="Bookman Old Style" w:eastAsiaTheme="minorHAnsi" w:hAnsi="Bookman Old Style" w:cs="Garamond"/>
          <w:lang w:eastAsia="en-US"/>
        </w:rPr>
      </w:pPr>
      <w:r w:rsidRPr="0090677D">
        <w:rPr>
          <w:rFonts w:ascii="Bookman Old Style" w:eastAsiaTheme="minorHAnsi" w:hAnsi="Bookman Old Style" w:cs="Garamond-Bold"/>
          <w:b/>
          <w:bCs/>
          <w:lang w:eastAsia="en-US"/>
        </w:rPr>
        <w:t xml:space="preserve">4.2. </w:t>
      </w:r>
      <w:r w:rsidRPr="0090677D">
        <w:rPr>
          <w:rFonts w:ascii="Bookman Old Style" w:eastAsiaTheme="minorHAnsi" w:hAnsi="Bookman Old Style" w:cs="Garamond"/>
          <w:lang w:eastAsia="en-US"/>
        </w:rPr>
        <w:t>Ai raggruppamenti temporanei e ai consorzi ordinari di operatori economici si applicano le disposizioni di cui all’art. 48 del Codice.</w:t>
      </w:r>
    </w:p>
    <w:p w:rsidR="008A3975" w:rsidRPr="0090677D" w:rsidRDefault="008A3975" w:rsidP="008A3975">
      <w:pPr>
        <w:autoSpaceDE w:val="0"/>
        <w:autoSpaceDN w:val="0"/>
        <w:adjustRightInd w:val="0"/>
        <w:spacing w:line="276" w:lineRule="auto"/>
        <w:jc w:val="both"/>
        <w:rPr>
          <w:rFonts w:ascii="Bookman Old Style" w:eastAsiaTheme="minorHAnsi" w:hAnsi="Bookman Old Style" w:cs="Garamond-Bold"/>
          <w:b/>
          <w:bCs/>
          <w:lang w:eastAsia="en-US"/>
        </w:rPr>
      </w:pPr>
    </w:p>
    <w:p w:rsidR="008A3975" w:rsidRPr="001A1BAF" w:rsidRDefault="008A3975" w:rsidP="00B726EA">
      <w:pPr>
        <w:autoSpaceDE w:val="0"/>
        <w:autoSpaceDN w:val="0"/>
        <w:adjustRightInd w:val="0"/>
        <w:spacing w:line="276" w:lineRule="auto"/>
        <w:jc w:val="both"/>
        <w:rPr>
          <w:rFonts w:ascii="Bookman Old Style" w:eastAsiaTheme="minorHAnsi" w:hAnsi="Bookman Old Style" w:cs="Garamond"/>
          <w:lang w:eastAsia="en-US"/>
        </w:rPr>
      </w:pPr>
      <w:r w:rsidRPr="0090677D">
        <w:rPr>
          <w:rFonts w:ascii="Bookman Old Style" w:eastAsiaTheme="minorHAnsi" w:hAnsi="Bookman Old Style" w:cs="Garamond-Bold"/>
          <w:b/>
          <w:bCs/>
          <w:lang w:eastAsia="en-US"/>
        </w:rPr>
        <w:t xml:space="preserve">4.3. </w:t>
      </w:r>
      <w:r w:rsidRPr="0090677D">
        <w:rPr>
          <w:rFonts w:ascii="Bookman Old Style" w:eastAsiaTheme="minorHAnsi" w:hAnsi="Bookman Old Style" w:cs="Garamond"/>
          <w:lang w:eastAsia="en-US"/>
        </w:rPr>
        <w:t>Sono ammessi alla gara gli operatori economici con sede in altri Stati membri dell’Unione Europea, costituiti conformemente alla legislazione vigente nei rispett</w:t>
      </w:r>
      <w:r w:rsidR="001A1BAF">
        <w:rPr>
          <w:rFonts w:ascii="Bookman Old Style" w:eastAsiaTheme="minorHAnsi" w:hAnsi="Bookman Old Style" w:cs="Garamond"/>
          <w:lang w:eastAsia="en-US"/>
        </w:rPr>
        <w:t xml:space="preserve">ivi Paesi, nonché gli operatori </w:t>
      </w:r>
      <w:r w:rsidRPr="0090677D">
        <w:rPr>
          <w:rFonts w:ascii="Bookman Old Style" w:eastAsiaTheme="minorHAnsi" w:hAnsi="Bookman Old Style" w:cs="Garamond"/>
          <w:lang w:eastAsia="en-US"/>
        </w:rPr>
        <w:t>economici di Paesi terzi firmatari degli accordi di cui all’art. 49 del Codice, alle condizion</w:t>
      </w:r>
      <w:r w:rsidR="001A1BAF">
        <w:rPr>
          <w:rFonts w:ascii="Bookman Old Style" w:eastAsiaTheme="minorHAnsi" w:hAnsi="Bookman Old Style" w:cs="Garamond"/>
          <w:lang w:eastAsia="en-US"/>
        </w:rPr>
        <w:t xml:space="preserve">i di cui al </w:t>
      </w:r>
      <w:r w:rsidRPr="0090677D">
        <w:rPr>
          <w:rFonts w:ascii="Bookman Old Style" w:eastAsiaTheme="minorHAnsi" w:hAnsi="Bookman Old Style" w:cs="Garamond"/>
          <w:lang w:eastAsia="en-US"/>
        </w:rPr>
        <w:t>presente disciplinare di gara.</w:t>
      </w:r>
    </w:p>
    <w:p w:rsidR="008A3975" w:rsidRPr="00B726EA" w:rsidRDefault="001A1BAF" w:rsidP="00B726EA">
      <w:pPr>
        <w:spacing w:line="276" w:lineRule="auto"/>
        <w:jc w:val="both"/>
        <w:rPr>
          <w:rFonts w:ascii="Bookman Old Style" w:eastAsiaTheme="minorHAnsi" w:hAnsi="Bookman Old Style" w:cs="Garamond"/>
          <w:lang w:eastAsia="en-US"/>
        </w:rPr>
      </w:pPr>
      <w:bookmarkStart w:id="17" w:name="_Toc406412606"/>
      <w:bookmarkStart w:id="18" w:name="_Toc449544436"/>
      <w:r w:rsidRPr="00B726EA">
        <w:rPr>
          <w:rFonts w:ascii="Bookman Old Style" w:eastAsiaTheme="minorHAnsi" w:hAnsi="Bookman Old Style" w:cs="Garamond"/>
          <w:lang w:eastAsia="en-US"/>
        </w:rPr>
        <w:t>Alla luce del “ Vademecum per le stazioni appaltanti,” volto all’ ”Individuazione di criticità concorrenziali nel settore degli appalti pubblici “, predisposto dall’Autorità Garante della Concorrenza e del Mercato in data 18/09/2013, si informano i concorrenti che, stante la ratio riconosciuta all’istituto dell’ATI, da individuarsi nell’ampliamento del novero dei concorrenti, in caso di partecipazione nel medesimo raggruppamento di due o più imprese che siano in grado di soddisfare singolarmente i requisiti economici e tecnici di ammissione al presente appalto, ovvero laddove l’impresa appaltatrice affidi in subappalto ad impresa che pur in possesso dei citati requisiti non ha partecipato alla gara, la Stazione appaltante procederà ad effettuare la relativa segnalazione alla citata Autorità affinché verifichi l’insussistenza di pratiche e/o intese volte a restringere, alterare o distorcere la concorrenza ed il mercato</w:t>
      </w:r>
      <w:r w:rsidR="00F15A39" w:rsidRPr="00B726EA">
        <w:rPr>
          <w:rFonts w:ascii="Bookman Old Style" w:eastAsiaTheme="minorHAnsi" w:hAnsi="Bookman Old Style" w:cs="Garamond"/>
          <w:lang w:eastAsia="en-US"/>
        </w:rPr>
        <w:t>.</w:t>
      </w:r>
    </w:p>
    <w:p w:rsidR="008A3975" w:rsidRPr="0090677D" w:rsidRDefault="008A3975" w:rsidP="008A3975">
      <w:pPr>
        <w:pStyle w:val="Titolo1"/>
        <w:spacing w:line="276" w:lineRule="auto"/>
        <w:jc w:val="left"/>
        <w:rPr>
          <w:szCs w:val="20"/>
          <w:u w:val="single"/>
        </w:rPr>
      </w:pPr>
    </w:p>
    <w:p w:rsidR="008A3975" w:rsidRPr="00BD7A7E" w:rsidRDefault="008A3975" w:rsidP="008A3975">
      <w:pPr>
        <w:pStyle w:val="Titolo1"/>
        <w:spacing w:line="276" w:lineRule="auto"/>
        <w:jc w:val="both"/>
      </w:pPr>
      <w:bookmarkStart w:id="19" w:name="_Toc468882167"/>
      <w:r w:rsidRPr="00BD7A7E">
        <w:t xml:space="preserve">Articolo 5 </w:t>
      </w:r>
      <w:r w:rsidR="00B726EA">
        <w:t>-</w:t>
      </w:r>
      <w:r w:rsidRPr="00BD7A7E">
        <w:t xml:space="preserve"> Condizioni di partecipazione</w:t>
      </w:r>
      <w:bookmarkEnd w:id="19"/>
    </w:p>
    <w:p w:rsidR="008A3975" w:rsidRPr="0090677D" w:rsidRDefault="008A3975" w:rsidP="008A3975">
      <w:pPr>
        <w:pStyle w:val="Titolo1"/>
        <w:spacing w:line="276" w:lineRule="auto"/>
        <w:jc w:val="left"/>
        <w:rPr>
          <w:szCs w:val="20"/>
          <w:u w:val="single"/>
        </w:rPr>
      </w:pPr>
    </w:p>
    <w:p w:rsidR="008A3975" w:rsidRPr="0090677D" w:rsidRDefault="008A3975" w:rsidP="008A3975">
      <w:pPr>
        <w:autoSpaceDE w:val="0"/>
        <w:autoSpaceDN w:val="0"/>
        <w:adjustRightInd w:val="0"/>
        <w:spacing w:line="276" w:lineRule="auto"/>
        <w:jc w:val="both"/>
        <w:rPr>
          <w:rFonts w:ascii="Bookman Old Style" w:eastAsiaTheme="minorHAnsi" w:hAnsi="Bookman Old Style" w:cs="Garamond"/>
          <w:lang w:eastAsia="en-US"/>
        </w:rPr>
      </w:pPr>
      <w:r w:rsidRPr="0090677D">
        <w:rPr>
          <w:rFonts w:ascii="Bookman Old Style" w:eastAsiaTheme="minorHAnsi" w:hAnsi="Bookman Old Style" w:cs="Garamond-Bold"/>
          <w:b/>
          <w:bCs/>
          <w:lang w:eastAsia="en-US"/>
        </w:rPr>
        <w:t xml:space="preserve">5.1. Non è ammessa </w:t>
      </w:r>
      <w:r w:rsidRPr="0090677D">
        <w:rPr>
          <w:rFonts w:ascii="Bookman Old Style" w:eastAsiaTheme="minorHAnsi" w:hAnsi="Bookman Old Style" w:cs="Garamond"/>
          <w:lang w:eastAsia="en-US"/>
        </w:rPr>
        <w:t>la partecipazione alla gara di concorrenti per i quali sussistano:</w:t>
      </w:r>
    </w:p>
    <w:p w:rsidR="008A3975" w:rsidRPr="0090677D" w:rsidRDefault="008A3975" w:rsidP="008A3975">
      <w:pPr>
        <w:autoSpaceDE w:val="0"/>
        <w:autoSpaceDN w:val="0"/>
        <w:adjustRightInd w:val="0"/>
        <w:spacing w:line="276" w:lineRule="auto"/>
        <w:jc w:val="both"/>
        <w:rPr>
          <w:rFonts w:ascii="Bookman Old Style" w:eastAsiaTheme="minorHAnsi" w:hAnsi="Bookman Old Style" w:cs="Garamond"/>
          <w:lang w:eastAsia="en-US"/>
        </w:rPr>
      </w:pPr>
    </w:p>
    <w:p w:rsidR="008A3975" w:rsidRPr="0090677D" w:rsidRDefault="008A3975" w:rsidP="008A3975">
      <w:pPr>
        <w:pStyle w:val="Paragrafoelenco"/>
        <w:numPr>
          <w:ilvl w:val="0"/>
          <w:numId w:val="8"/>
        </w:numPr>
        <w:autoSpaceDE w:val="0"/>
        <w:autoSpaceDN w:val="0"/>
        <w:adjustRightInd w:val="0"/>
        <w:spacing w:line="276" w:lineRule="auto"/>
        <w:jc w:val="both"/>
        <w:rPr>
          <w:rFonts w:ascii="Bookman Old Style" w:eastAsiaTheme="minorHAnsi" w:hAnsi="Bookman Old Style" w:cs="Garamond"/>
          <w:lang w:eastAsia="en-US"/>
        </w:rPr>
      </w:pPr>
      <w:r w:rsidRPr="0090677D">
        <w:rPr>
          <w:rFonts w:ascii="Bookman Old Style" w:eastAsiaTheme="minorHAnsi" w:hAnsi="Bookman Old Style" w:cs="Garamond"/>
          <w:lang w:eastAsia="en-US"/>
        </w:rPr>
        <w:t>le cause di esclusione di cui all’art. 80 del Codice;</w:t>
      </w:r>
    </w:p>
    <w:p w:rsidR="008A3975" w:rsidRPr="0090677D" w:rsidRDefault="008A3975" w:rsidP="008A3975">
      <w:pPr>
        <w:pStyle w:val="Paragrafoelenco"/>
        <w:numPr>
          <w:ilvl w:val="0"/>
          <w:numId w:val="8"/>
        </w:numPr>
        <w:autoSpaceDE w:val="0"/>
        <w:autoSpaceDN w:val="0"/>
        <w:adjustRightInd w:val="0"/>
        <w:spacing w:line="276" w:lineRule="auto"/>
        <w:jc w:val="both"/>
        <w:rPr>
          <w:rFonts w:ascii="Bookman Old Style" w:eastAsiaTheme="minorHAnsi" w:hAnsi="Bookman Old Style" w:cs="Garamond"/>
          <w:lang w:eastAsia="en-US"/>
        </w:rPr>
      </w:pPr>
      <w:r w:rsidRPr="0090677D">
        <w:rPr>
          <w:rFonts w:ascii="Bookman Old Style" w:eastAsiaTheme="minorHAnsi" w:hAnsi="Bookman Old Style" w:cs="Garamond"/>
          <w:lang w:eastAsia="en-US"/>
        </w:rPr>
        <w:t>le condizioni di cui all’art. 53, comma 16-ter, del d.lgs. del 2001, n. 165 o di cui all’art. 35 del decreto-legge 24 giugno 2014, n. 90 convertito con modificazioni dalla Legge 11 agosto 2014, n. 114 o che siano incorsi, ai sensi della normativa vigente, in ulteriori divieti a contrattare con la pubblica amministrazione.</w:t>
      </w:r>
    </w:p>
    <w:p w:rsidR="008A3975" w:rsidRPr="0090677D" w:rsidRDefault="008A3975" w:rsidP="008A3975">
      <w:pPr>
        <w:pStyle w:val="Paragrafoelenco"/>
        <w:autoSpaceDE w:val="0"/>
        <w:autoSpaceDN w:val="0"/>
        <w:adjustRightInd w:val="0"/>
        <w:spacing w:line="276" w:lineRule="auto"/>
        <w:jc w:val="both"/>
        <w:rPr>
          <w:rFonts w:ascii="Bookman Old Style" w:eastAsiaTheme="minorHAnsi" w:hAnsi="Bookman Old Style" w:cs="Garamond"/>
          <w:lang w:eastAsia="en-US"/>
        </w:rPr>
      </w:pPr>
    </w:p>
    <w:p w:rsidR="008A3975" w:rsidRPr="0090677D" w:rsidRDefault="008A3975" w:rsidP="008A3975">
      <w:pPr>
        <w:autoSpaceDE w:val="0"/>
        <w:autoSpaceDN w:val="0"/>
        <w:adjustRightInd w:val="0"/>
        <w:spacing w:line="276" w:lineRule="auto"/>
        <w:jc w:val="both"/>
        <w:rPr>
          <w:rFonts w:ascii="Bookman Old Style" w:eastAsiaTheme="minorHAnsi" w:hAnsi="Bookman Old Style" w:cs="Garamond"/>
          <w:lang w:eastAsia="en-US"/>
        </w:rPr>
      </w:pPr>
      <w:r w:rsidRPr="0090677D">
        <w:rPr>
          <w:rFonts w:ascii="Bookman Old Style" w:eastAsiaTheme="minorHAnsi" w:hAnsi="Bookman Old Style" w:cs="Garamond-Bold"/>
          <w:b/>
          <w:bCs/>
          <w:lang w:eastAsia="en-US"/>
        </w:rPr>
        <w:t>5.2.</w:t>
      </w:r>
      <w:r w:rsidRPr="0090677D">
        <w:rPr>
          <w:rFonts w:ascii="Bookman Old Style" w:eastAsiaTheme="minorHAnsi" w:hAnsi="Bookman Old Style" w:cs="Garamond"/>
          <w:lang w:eastAsia="en-US"/>
        </w:rPr>
        <w:t xml:space="preserve"> Gli operatori economici aventi sede, residenza o domicilio nei paesi inseriti nelle c.d. “</w:t>
      </w:r>
      <w:proofErr w:type="spellStart"/>
      <w:r w:rsidRPr="0090677D">
        <w:rPr>
          <w:rFonts w:ascii="Bookman Old Style" w:eastAsiaTheme="minorHAnsi" w:hAnsi="Bookman Old Style" w:cs="Garamond-Italic"/>
          <w:i/>
          <w:iCs/>
          <w:lang w:eastAsia="en-US"/>
        </w:rPr>
        <w:t>black</w:t>
      </w:r>
      <w:proofErr w:type="spellEnd"/>
      <w:r w:rsidRPr="0090677D">
        <w:rPr>
          <w:rFonts w:ascii="Bookman Old Style" w:eastAsiaTheme="minorHAnsi" w:hAnsi="Bookman Old Style" w:cs="Garamond-Italic"/>
          <w:i/>
          <w:iCs/>
          <w:lang w:eastAsia="en-US"/>
        </w:rPr>
        <w:t xml:space="preserve"> list</w:t>
      </w:r>
      <w:r>
        <w:rPr>
          <w:rFonts w:ascii="Bookman Old Style" w:eastAsiaTheme="minorHAnsi" w:hAnsi="Bookman Old Style" w:cs="Garamond"/>
          <w:lang w:eastAsia="en-US"/>
        </w:rPr>
        <w:t xml:space="preserve">” </w:t>
      </w:r>
      <w:r w:rsidRPr="0090677D">
        <w:rPr>
          <w:rFonts w:ascii="Bookman Old Style" w:eastAsiaTheme="minorHAnsi" w:hAnsi="Bookman Old Style" w:cs="Garamond"/>
          <w:lang w:eastAsia="en-US"/>
        </w:rPr>
        <w:t xml:space="preserve">di cui al decreto del Ministro delle finanze del 4 maggio 1999 e al decreto del Ministro dell’economia e delle finanze del 21 novembre 2001 devono essere in possesso, </w:t>
      </w:r>
      <w:r w:rsidRPr="0090677D">
        <w:rPr>
          <w:rFonts w:ascii="Bookman Old Style" w:eastAsiaTheme="minorHAnsi" w:hAnsi="Bookman Old Style" w:cs="Garamond-Bold"/>
          <w:b/>
          <w:bCs/>
          <w:lang w:eastAsia="en-US"/>
        </w:rPr>
        <w:t>pena l’</w:t>
      </w:r>
      <w:proofErr w:type="spellStart"/>
      <w:r w:rsidRPr="0090677D">
        <w:rPr>
          <w:rFonts w:ascii="Bookman Old Style" w:eastAsiaTheme="minorHAnsi" w:hAnsi="Bookman Old Style" w:cs="Garamond-Bold"/>
          <w:b/>
          <w:bCs/>
          <w:lang w:eastAsia="en-US"/>
        </w:rPr>
        <w:t>esclusionedalla</w:t>
      </w:r>
      <w:proofErr w:type="spellEnd"/>
      <w:r w:rsidRPr="0090677D">
        <w:rPr>
          <w:rFonts w:ascii="Bookman Old Style" w:eastAsiaTheme="minorHAnsi" w:hAnsi="Bookman Old Style" w:cs="Garamond-Bold"/>
          <w:b/>
          <w:bCs/>
          <w:lang w:eastAsia="en-US"/>
        </w:rPr>
        <w:t xml:space="preserve"> gara</w:t>
      </w:r>
      <w:r w:rsidRPr="0090677D">
        <w:rPr>
          <w:rFonts w:ascii="Bookman Old Style" w:eastAsiaTheme="minorHAnsi" w:hAnsi="Bookman Old Style" w:cs="Garamond"/>
          <w:lang w:eastAsia="en-US"/>
        </w:rPr>
        <w:t xml:space="preserve">, dell’autorizzazione in corso di validità rilasciata ai sensi del </w:t>
      </w:r>
      <w:proofErr w:type="spellStart"/>
      <w:r w:rsidRPr="0090677D">
        <w:rPr>
          <w:rFonts w:ascii="Bookman Old Style" w:eastAsiaTheme="minorHAnsi" w:hAnsi="Bookman Old Style" w:cs="Garamond"/>
          <w:lang w:eastAsia="en-US"/>
        </w:rPr>
        <w:t>d.m.</w:t>
      </w:r>
      <w:proofErr w:type="spellEnd"/>
      <w:r w:rsidRPr="0090677D">
        <w:rPr>
          <w:rFonts w:ascii="Bookman Old Style" w:eastAsiaTheme="minorHAnsi" w:hAnsi="Bookman Old Style" w:cs="Garamond"/>
          <w:lang w:eastAsia="en-US"/>
        </w:rPr>
        <w:t xml:space="preserve"> 14 dicembre 2010 del Ministero dell’economia e delle finanze ai sensi (art. 37 del </w:t>
      </w:r>
      <w:proofErr w:type="spellStart"/>
      <w:r w:rsidRPr="0090677D">
        <w:rPr>
          <w:rFonts w:ascii="Bookman Old Style" w:eastAsiaTheme="minorHAnsi" w:hAnsi="Bookman Old Style" w:cs="Garamond"/>
          <w:lang w:eastAsia="en-US"/>
        </w:rPr>
        <w:t>d.l.</w:t>
      </w:r>
      <w:proofErr w:type="spellEnd"/>
      <w:r w:rsidRPr="0090677D">
        <w:rPr>
          <w:rFonts w:ascii="Bookman Old Style" w:eastAsiaTheme="minorHAnsi" w:hAnsi="Bookman Old Style" w:cs="Garamond"/>
          <w:lang w:eastAsia="en-US"/>
        </w:rPr>
        <w:t xml:space="preserve"> 3 maggio 2010, n. 78</w:t>
      </w:r>
      <w:r>
        <w:rPr>
          <w:rFonts w:ascii="Bookman Old Style" w:eastAsiaTheme="minorHAnsi" w:hAnsi="Bookman Old Style" w:cs="Garamond"/>
          <w:lang w:eastAsia="en-US"/>
        </w:rPr>
        <w:t>)</w:t>
      </w:r>
      <w:r w:rsidRPr="0090677D">
        <w:rPr>
          <w:rFonts w:ascii="Bookman Old Style" w:eastAsiaTheme="minorHAnsi" w:hAnsi="Bookman Old Style" w:cs="Garamond"/>
          <w:lang w:eastAsia="en-US"/>
        </w:rPr>
        <w:t>.</w:t>
      </w:r>
    </w:p>
    <w:p w:rsidR="008A3975" w:rsidRPr="0090677D" w:rsidRDefault="008A3975" w:rsidP="008A3975">
      <w:pPr>
        <w:autoSpaceDE w:val="0"/>
        <w:autoSpaceDN w:val="0"/>
        <w:adjustRightInd w:val="0"/>
        <w:spacing w:line="276" w:lineRule="auto"/>
        <w:jc w:val="both"/>
        <w:rPr>
          <w:rFonts w:ascii="Bookman Old Style" w:eastAsiaTheme="minorHAnsi" w:hAnsi="Bookman Old Style" w:cs="Garamond"/>
          <w:lang w:eastAsia="en-US"/>
        </w:rPr>
      </w:pPr>
    </w:p>
    <w:p w:rsidR="008A3975" w:rsidRPr="0090677D" w:rsidRDefault="008A3975" w:rsidP="008A3975">
      <w:pPr>
        <w:autoSpaceDE w:val="0"/>
        <w:autoSpaceDN w:val="0"/>
        <w:adjustRightInd w:val="0"/>
        <w:spacing w:line="276" w:lineRule="auto"/>
        <w:jc w:val="both"/>
        <w:rPr>
          <w:rFonts w:ascii="Bookman Old Style" w:eastAsiaTheme="minorHAnsi" w:hAnsi="Bookman Old Style" w:cs="Garamond"/>
          <w:lang w:eastAsia="en-US"/>
        </w:rPr>
      </w:pPr>
      <w:r w:rsidRPr="0090677D">
        <w:rPr>
          <w:rFonts w:ascii="Bookman Old Style" w:eastAsiaTheme="minorHAnsi" w:hAnsi="Bookman Old Style" w:cs="Garamond-Bold"/>
          <w:b/>
          <w:bCs/>
          <w:lang w:eastAsia="en-US"/>
        </w:rPr>
        <w:t xml:space="preserve">5.3. </w:t>
      </w:r>
      <w:r w:rsidRPr="0090677D">
        <w:rPr>
          <w:rFonts w:ascii="Bookman Old Style" w:eastAsiaTheme="minorHAnsi" w:hAnsi="Bookman Old Style" w:cs="Garamond"/>
          <w:lang w:eastAsia="en-US"/>
        </w:rPr>
        <w:t xml:space="preserve"> Agli operatori economici concorrenti, ai sensi dell’art. 48, comma 7, p</w:t>
      </w:r>
      <w:r>
        <w:rPr>
          <w:rFonts w:ascii="Bookman Old Style" w:eastAsiaTheme="minorHAnsi" w:hAnsi="Bookman Old Style" w:cs="Garamond"/>
          <w:lang w:eastAsia="en-US"/>
        </w:rPr>
        <w:t xml:space="preserve">rimo periodo, del Codice, </w:t>
      </w:r>
      <w:r w:rsidRPr="0090677D">
        <w:rPr>
          <w:rFonts w:ascii="Bookman Old Style" w:eastAsiaTheme="minorHAnsi" w:hAnsi="Bookman Old Style" w:cs="Garamond-Bold"/>
          <w:bCs/>
          <w:lang w:eastAsia="en-US"/>
        </w:rPr>
        <w:t>è vietato partecipare alla gara</w:t>
      </w:r>
      <w:r w:rsidR="00B032B7">
        <w:rPr>
          <w:rFonts w:ascii="Bookman Old Style" w:eastAsiaTheme="minorHAnsi" w:hAnsi="Bookman Old Style" w:cs="Garamond-Bold"/>
          <w:bCs/>
          <w:lang w:eastAsia="en-US"/>
        </w:rPr>
        <w:t xml:space="preserve"> </w:t>
      </w:r>
      <w:r w:rsidRPr="0090677D">
        <w:rPr>
          <w:rFonts w:ascii="Bookman Old Style" w:eastAsiaTheme="minorHAnsi" w:hAnsi="Bookman Old Style" w:cs="Garamond"/>
          <w:lang w:eastAsia="en-US"/>
        </w:rPr>
        <w:t>in più di un raggruppamento temporaneo o consorzio ordinario di concorrenti o aggregazione di imprese aderenti al contratto di rete (nel prosieguo, aggregazione di imprese di rete), ovvero partecipare alla gara anche in forma individ</w:t>
      </w:r>
      <w:r>
        <w:rPr>
          <w:rFonts w:ascii="Bookman Old Style" w:eastAsiaTheme="minorHAnsi" w:hAnsi="Bookman Old Style" w:cs="Garamond"/>
          <w:lang w:eastAsia="en-US"/>
        </w:rPr>
        <w:t xml:space="preserve">uale qualora gli stessi abbiano </w:t>
      </w:r>
      <w:r w:rsidRPr="0090677D">
        <w:rPr>
          <w:rFonts w:ascii="Bookman Old Style" w:eastAsiaTheme="minorHAnsi" w:hAnsi="Bookman Old Style" w:cs="Garamond"/>
          <w:lang w:eastAsia="en-US"/>
        </w:rPr>
        <w:t>partecipato alla gara medesima in raggruppamento o consorzio ordinario di concorrenti o aggregazione di imprese di rete.</w:t>
      </w:r>
    </w:p>
    <w:p w:rsidR="008A3975" w:rsidRPr="0090677D" w:rsidRDefault="008A3975" w:rsidP="008A3975">
      <w:pPr>
        <w:autoSpaceDE w:val="0"/>
        <w:autoSpaceDN w:val="0"/>
        <w:adjustRightInd w:val="0"/>
        <w:spacing w:line="276" w:lineRule="auto"/>
        <w:jc w:val="both"/>
        <w:rPr>
          <w:rFonts w:ascii="Bookman Old Style" w:eastAsiaTheme="minorHAnsi" w:hAnsi="Bookman Old Style" w:cs="Garamond"/>
          <w:lang w:eastAsia="en-US"/>
        </w:rPr>
      </w:pPr>
    </w:p>
    <w:p w:rsidR="008A3975" w:rsidRPr="0090677D" w:rsidRDefault="008A3975" w:rsidP="008A3975">
      <w:pPr>
        <w:autoSpaceDE w:val="0"/>
        <w:autoSpaceDN w:val="0"/>
        <w:adjustRightInd w:val="0"/>
        <w:spacing w:line="276" w:lineRule="auto"/>
        <w:jc w:val="both"/>
        <w:rPr>
          <w:rFonts w:ascii="Bookman Old Style" w:eastAsiaTheme="minorHAnsi" w:hAnsi="Bookman Old Style" w:cs="Garamond"/>
          <w:lang w:eastAsia="en-US"/>
        </w:rPr>
      </w:pPr>
      <w:r w:rsidRPr="0090677D">
        <w:rPr>
          <w:rFonts w:ascii="Bookman Old Style" w:eastAsiaTheme="minorHAnsi" w:hAnsi="Bookman Old Style" w:cs="Garamond-Bold"/>
          <w:b/>
          <w:bCs/>
          <w:lang w:eastAsia="en-US"/>
        </w:rPr>
        <w:t xml:space="preserve">5.4. </w:t>
      </w:r>
      <w:r w:rsidRPr="0090677D">
        <w:rPr>
          <w:rFonts w:ascii="Bookman Old Style" w:eastAsiaTheme="minorHAnsi" w:hAnsi="Bookman Old Style" w:cs="Garamond"/>
          <w:lang w:eastAsia="en-US"/>
        </w:rPr>
        <w:t xml:space="preserve"> Ai consorziati indicati per l’esecuzione da un consorzio di cui all’art. 45, comma 2, </w:t>
      </w:r>
      <w:proofErr w:type="spellStart"/>
      <w:r w:rsidRPr="0090677D">
        <w:rPr>
          <w:rFonts w:ascii="Bookman Old Style" w:eastAsiaTheme="minorHAnsi" w:hAnsi="Bookman Old Style" w:cs="Garamond"/>
          <w:lang w:eastAsia="en-US"/>
        </w:rPr>
        <w:t>lett</w:t>
      </w:r>
      <w:proofErr w:type="spellEnd"/>
      <w:r w:rsidRPr="0090677D">
        <w:rPr>
          <w:rFonts w:ascii="Bookman Old Style" w:eastAsiaTheme="minorHAnsi" w:hAnsi="Bookman Old Style" w:cs="Garamond"/>
          <w:lang w:eastAsia="en-US"/>
        </w:rPr>
        <w:t>. b) e c) (consorzi tra società cooperative, consorzi tra imprese artigiane e consor</w:t>
      </w:r>
      <w:r>
        <w:rPr>
          <w:rFonts w:ascii="Bookman Old Style" w:eastAsiaTheme="minorHAnsi" w:hAnsi="Bookman Old Style" w:cs="Garamond"/>
          <w:lang w:eastAsia="en-US"/>
        </w:rPr>
        <w:t>zi stabili), ai sensi dell’art.</w:t>
      </w:r>
      <w:r w:rsidRPr="0090677D">
        <w:rPr>
          <w:rFonts w:ascii="Bookman Old Style" w:eastAsiaTheme="minorHAnsi" w:hAnsi="Bookman Old Style" w:cs="Garamond"/>
          <w:lang w:eastAsia="en-US"/>
        </w:rPr>
        <w:t xml:space="preserve">48, comma 7, secondo periodo, del Codice e alle imprese indicate per l’esecuzione dall’aggregazione di imprese di rete con organo comune e soggettività giuridica, ai sensi dell’art. 45, comma 2, </w:t>
      </w:r>
      <w:proofErr w:type="spellStart"/>
      <w:r w:rsidRPr="0090677D">
        <w:rPr>
          <w:rFonts w:ascii="Bookman Old Style" w:eastAsiaTheme="minorHAnsi" w:hAnsi="Bookman Old Style" w:cs="Garamond"/>
          <w:lang w:eastAsia="en-US"/>
        </w:rPr>
        <w:t>lett</w:t>
      </w:r>
      <w:proofErr w:type="spellEnd"/>
      <w:r w:rsidRPr="0090677D">
        <w:rPr>
          <w:rFonts w:ascii="Bookman Old Style" w:eastAsiaTheme="minorHAnsi" w:hAnsi="Bookman Old Style" w:cs="Garamond"/>
          <w:lang w:eastAsia="en-US"/>
        </w:rPr>
        <w:t xml:space="preserve">. f), del Codice </w:t>
      </w:r>
      <w:r w:rsidRPr="0090677D">
        <w:rPr>
          <w:rFonts w:ascii="Bookman Old Style" w:eastAsiaTheme="minorHAnsi" w:hAnsi="Bookman Old Style" w:cs="Garamond-Bold"/>
          <w:lang w:eastAsia="en-US"/>
        </w:rPr>
        <w:t xml:space="preserve">è vietato partecipare </w:t>
      </w:r>
      <w:r w:rsidRPr="0090677D">
        <w:rPr>
          <w:rFonts w:ascii="Bookman Old Style" w:eastAsiaTheme="minorHAnsi" w:hAnsi="Bookman Old Style" w:cs="Garamond"/>
          <w:lang w:eastAsia="en-US"/>
        </w:rPr>
        <w:t>in qualsiasi altra forma alla medesima gara</w:t>
      </w:r>
    </w:p>
    <w:p w:rsidR="008A3975" w:rsidRPr="0090677D" w:rsidRDefault="008A3975" w:rsidP="008A3975">
      <w:pPr>
        <w:spacing w:line="276" w:lineRule="auto"/>
        <w:rPr>
          <w:rFonts w:ascii="Bookman Old Style" w:hAnsi="Bookman Old Style"/>
        </w:rPr>
      </w:pPr>
    </w:p>
    <w:p w:rsidR="008A3975" w:rsidRPr="0090677D" w:rsidRDefault="008A3975" w:rsidP="008A3975">
      <w:pPr>
        <w:spacing w:line="276" w:lineRule="auto"/>
        <w:rPr>
          <w:rFonts w:ascii="Bookman Old Style" w:hAnsi="Bookman Old Style"/>
        </w:rPr>
      </w:pPr>
    </w:p>
    <w:p w:rsidR="008A3975" w:rsidRPr="00BD7A7E" w:rsidRDefault="008A3975" w:rsidP="008A3975">
      <w:pPr>
        <w:pStyle w:val="Titolo1"/>
        <w:spacing w:line="276" w:lineRule="auto"/>
        <w:jc w:val="both"/>
      </w:pPr>
      <w:bookmarkStart w:id="20" w:name="_Toc468882168"/>
      <w:r w:rsidRPr="00BD7A7E">
        <w:t xml:space="preserve">Articolo 6 </w:t>
      </w:r>
      <w:r w:rsidR="00B726EA">
        <w:t>-</w:t>
      </w:r>
      <w:r w:rsidR="000C7087">
        <w:t>Disponibilità della documentazione</w:t>
      </w:r>
      <w:bookmarkEnd w:id="20"/>
    </w:p>
    <w:p w:rsidR="00873E2C" w:rsidRPr="00873E2C" w:rsidRDefault="00873E2C" w:rsidP="00873E2C">
      <w:pPr>
        <w:jc w:val="both"/>
        <w:rPr>
          <w:rFonts w:ascii="Bookman Old Style" w:hAnsi="Bookman Old Style"/>
        </w:rPr>
      </w:pPr>
      <w:r>
        <w:rPr>
          <w:rFonts w:ascii="Bookman Old Style" w:hAnsi="Bookman Old Style"/>
        </w:rPr>
        <w:t xml:space="preserve">I documenti </w:t>
      </w:r>
      <w:r w:rsidRPr="00873E2C">
        <w:rPr>
          <w:rFonts w:ascii="Bookman Old Style" w:hAnsi="Bookman Old Style"/>
        </w:rPr>
        <w:t xml:space="preserve"> di gara </w:t>
      </w:r>
      <w:r>
        <w:rPr>
          <w:rFonts w:ascii="Bookman Old Style" w:hAnsi="Bookman Old Style"/>
        </w:rPr>
        <w:t>sono</w:t>
      </w:r>
      <w:r w:rsidRPr="00873E2C">
        <w:rPr>
          <w:rFonts w:ascii="Bookman Old Style" w:hAnsi="Bookman Old Style"/>
        </w:rPr>
        <w:t xml:space="preserve"> disponibil</w:t>
      </w:r>
      <w:r>
        <w:rPr>
          <w:rFonts w:ascii="Bookman Old Style" w:hAnsi="Bookman Old Style"/>
        </w:rPr>
        <w:t>i</w:t>
      </w:r>
      <w:r w:rsidRPr="00873E2C">
        <w:rPr>
          <w:rFonts w:ascii="Bookman Old Style" w:hAnsi="Bookman Old Style"/>
        </w:rPr>
        <w:t xml:space="preserve">, unitamente agli allegati, sulla piattaforma telematica della ECO.LAN. </w:t>
      </w:r>
      <w:proofErr w:type="spellStart"/>
      <w:r w:rsidRPr="00873E2C">
        <w:rPr>
          <w:rFonts w:ascii="Bookman Old Style" w:hAnsi="Bookman Old Style"/>
        </w:rPr>
        <w:t>SpA</w:t>
      </w:r>
      <w:proofErr w:type="spellEnd"/>
      <w:r w:rsidRPr="00873E2C">
        <w:rPr>
          <w:rFonts w:ascii="Bookman Old Style" w:hAnsi="Bookman Old Style"/>
        </w:rPr>
        <w:t xml:space="preserve">:  </w:t>
      </w:r>
      <w:hyperlink r:id="rId11" w:history="1">
        <w:r w:rsidRPr="00873E2C">
          <w:rPr>
            <w:rStyle w:val="Collegamentoipertestuale"/>
            <w:rFonts w:ascii="Bookman Old Style" w:hAnsi="Bookman Old Style"/>
          </w:rPr>
          <w:t>https://ecolanspa.acquistitelematici.it</w:t>
        </w:r>
      </w:hyperlink>
      <w:r w:rsidRPr="00873E2C">
        <w:rPr>
          <w:rFonts w:ascii="Bookman Old Style" w:hAnsi="Bookman Old Style"/>
        </w:rPr>
        <w:t xml:space="preserve"> e sul sito della ECO.LAN. S.p.A. </w:t>
      </w:r>
      <w:hyperlink r:id="rId12" w:history="1">
        <w:r w:rsidRPr="00873E2C">
          <w:rPr>
            <w:rStyle w:val="Collegamentoipertestuale"/>
            <w:rFonts w:ascii="Bookman Old Style" w:hAnsi="Bookman Old Style"/>
          </w:rPr>
          <w:t>www.ecolanspa.it</w:t>
        </w:r>
      </w:hyperlink>
      <w:r w:rsidRPr="00873E2C">
        <w:rPr>
          <w:rFonts w:ascii="Bookman Old Style" w:hAnsi="Bookman Old Style"/>
        </w:rPr>
        <w:t xml:space="preserve"> sotto la voce “amministrazione trasparente”</w:t>
      </w:r>
    </w:p>
    <w:p w:rsidR="008A3975" w:rsidRPr="00873E2C" w:rsidRDefault="008A3975" w:rsidP="008A3975">
      <w:pPr>
        <w:autoSpaceDE w:val="0"/>
        <w:autoSpaceDN w:val="0"/>
        <w:adjustRightInd w:val="0"/>
        <w:spacing w:line="276" w:lineRule="auto"/>
        <w:jc w:val="both"/>
        <w:rPr>
          <w:rFonts w:ascii="Bookman Old Style" w:eastAsiaTheme="minorHAnsi" w:hAnsi="Bookman Old Style" w:cs="Garamond"/>
          <w:lang w:eastAsia="en-US"/>
        </w:rPr>
      </w:pPr>
    </w:p>
    <w:p w:rsidR="008A3975" w:rsidRPr="0090677D" w:rsidRDefault="008A3975" w:rsidP="008A3975">
      <w:pPr>
        <w:autoSpaceDE w:val="0"/>
        <w:autoSpaceDN w:val="0"/>
        <w:adjustRightInd w:val="0"/>
        <w:spacing w:line="276" w:lineRule="auto"/>
        <w:jc w:val="both"/>
        <w:rPr>
          <w:rFonts w:ascii="Bookman Old Style" w:eastAsiaTheme="minorHAnsi" w:hAnsi="Bookman Old Style" w:cs="Garamond"/>
          <w:lang w:eastAsia="en-US"/>
        </w:rPr>
      </w:pPr>
    </w:p>
    <w:p w:rsidR="008A3975" w:rsidRDefault="008A3975" w:rsidP="008A3975">
      <w:pPr>
        <w:pStyle w:val="Titolo1"/>
        <w:spacing w:line="276" w:lineRule="auto"/>
        <w:jc w:val="both"/>
      </w:pPr>
      <w:bookmarkStart w:id="21" w:name="_Toc468882169"/>
      <w:r w:rsidRPr="00BD7A7E">
        <w:t xml:space="preserve">Articolo 7 </w:t>
      </w:r>
      <w:r w:rsidR="00B726EA">
        <w:t>-</w:t>
      </w:r>
      <w:r w:rsidRPr="00BD7A7E">
        <w:t xml:space="preserve"> Chiarimenti</w:t>
      </w:r>
      <w:bookmarkEnd w:id="21"/>
    </w:p>
    <w:p w:rsidR="008A3975" w:rsidRPr="00822E1E" w:rsidRDefault="008A3975" w:rsidP="008A3975">
      <w:pPr>
        <w:spacing w:after="200" w:line="276" w:lineRule="auto"/>
        <w:ind w:right="-1"/>
        <w:jc w:val="both"/>
        <w:rPr>
          <w:rFonts w:ascii="Bookman Old Style" w:eastAsiaTheme="minorEastAsia" w:hAnsi="Bookman Old Style" w:cstheme="minorBidi"/>
        </w:rPr>
      </w:pPr>
      <w:r>
        <w:rPr>
          <w:rFonts w:ascii="Bookman Old Style" w:eastAsiaTheme="minorEastAsia" w:hAnsi="Bookman Old Style" w:cstheme="minorBidi"/>
          <w:b/>
        </w:rPr>
        <w:t xml:space="preserve">7.1 </w:t>
      </w:r>
      <w:r w:rsidRPr="00822E1E">
        <w:rPr>
          <w:rFonts w:ascii="Bookman Old Style" w:eastAsiaTheme="minorEastAsia" w:hAnsi="Bookman Old Style" w:cstheme="minorBidi"/>
        </w:rPr>
        <w:t xml:space="preserve">Tutta la documentazione completa della procedura d’appalto è in visione e scaricabile </w:t>
      </w:r>
      <w:r w:rsidR="00891565">
        <w:rPr>
          <w:rFonts w:ascii="Bookman Old Style" w:eastAsiaTheme="minorEastAsia" w:hAnsi="Bookman Old Style" w:cstheme="minorBidi"/>
        </w:rPr>
        <w:t xml:space="preserve">sulla piattaforma telematica sul sito della </w:t>
      </w:r>
      <w:proofErr w:type="spellStart"/>
      <w:r w:rsidR="00891565">
        <w:rPr>
          <w:rFonts w:ascii="Bookman Old Style" w:eastAsiaTheme="minorEastAsia" w:hAnsi="Bookman Old Style" w:cstheme="minorBidi"/>
        </w:rPr>
        <w:t>Eco.Lan.sp</w:t>
      </w:r>
      <w:proofErr w:type="spellEnd"/>
      <w:r w:rsidRPr="00822E1E">
        <w:rPr>
          <w:rFonts w:ascii="Bookman Old Style" w:eastAsiaTheme="minorEastAsia" w:hAnsi="Bookman Old Style" w:cstheme="minorBidi"/>
        </w:rPr>
        <w:t>, www.ecolanspa.it, nella Sezione “</w:t>
      </w:r>
      <w:r w:rsidR="00891565">
        <w:rPr>
          <w:rFonts w:ascii="Bookman Old Style" w:eastAsiaTheme="minorEastAsia" w:hAnsi="Bookman Old Style" w:cstheme="minorBidi"/>
        </w:rPr>
        <w:t>Piattaforma Telematica</w:t>
      </w:r>
      <w:r w:rsidRPr="00822E1E">
        <w:rPr>
          <w:rFonts w:ascii="Bookman Old Style" w:eastAsiaTheme="minorEastAsia" w:hAnsi="Bookman Old Style" w:cstheme="minorBidi"/>
        </w:rPr>
        <w:t>”</w:t>
      </w:r>
      <w:r w:rsidR="00891565">
        <w:rPr>
          <w:rFonts w:ascii="Bookman Old Style" w:eastAsiaTheme="minorEastAsia" w:hAnsi="Bookman Old Style" w:cstheme="minorBidi"/>
        </w:rPr>
        <w:t>.</w:t>
      </w:r>
    </w:p>
    <w:p w:rsidR="008A3975" w:rsidRPr="00822E1E" w:rsidRDefault="008A3975" w:rsidP="008A3975">
      <w:pPr>
        <w:spacing w:after="200" w:line="276" w:lineRule="auto"/>
        <w:ind w:right="-1"/>
        <w:jc w:val="both"/>
        <w:rPr>
          <w:rFonts w:ascii="Bookman Old Style" w:eastAsiaTheme="minorEastAsia" w:hAnsi="Bookman Old Style" w:cstheme="minorBidi"/>
        </w:rPr>
      </w:pPr>
      <w:r w:rsidRPr="00822E1E">
        <w:rPr>
          <w:rFonts w:ascii="Bookman Old Style" w:eastAsiaTheme="minorEastAsia" w:hAnsi="Bookman Old Style" w:cstheme="minorBidi"/>
          <w:b/>
        </w:rPr>
        <w:t>7.2</w:t>
      </w:r>
      <w:r w:rsidR="00724026">
        <w:rPr>
          <w:rFonts w:ascii="Bookman Old Style" w:eastAsiaTheme="minorEastAsia" w:hAnsi="Bookman Old Style" w:cstheme="minorBidi"/>
          <w:b/>
        </w:rPr>
        <w:t xml:space="preserve"> </w:t>
      </w:r>
      <w:proofErr w:type="spellStart"/>
      <w:r w:rsidRPr="00822E1E">
        <w:rPr>
          <w:rFonts w:ascii="Bookman Old Style" w:eastAsiaTheme="minorEastAsia" w:hAnsi="Bookman Old Style" w:cstheme="minorBidi"/>
        </w:rPr>
        <w:t>E’possibile</w:t>
      </w:r>
      <w:proofErr w:type="spellEnd"/>
      <w:r w:rsidRPr="00822E1E">
        <w:rPr>
          <w:rFonts w:ascii="Bookman Old Style" w:eastAsiaTheme="minorEastAsia" w:hAnsi="Bookman Old Style" w:cstheme="minorBidi"/>
        </w:rPr>
        <w:t xml:space="preserve"> ottenere chiarimenti </w:t>
      </w:r>
      <w:r w:rsidR="00C2419E">
        <w:rPr>
          <w:rFonts w:ascii="Bookman Old Style" w:eastAsiaTheme="minorEastAsia" w:hAnsi="Bookman Old Style" w:cstheme="minorBidi"/>
        </w:rPr>
        <w:t xml:space="preserve">sulla presente procedura mediante la proposizione di quesiti scritti sul portale digitale della </w:t>
      </w:r>
      <w:proofErr w:type="spellStart"/>
      <w:r w:rsidR="00C2419E">
        <w:rPr>
          <w:rFonts w:ascii="Bookman Old Style" w:eastAsiaTheme="minorEastAsia" w:hAnsi="Bookman Old Style" w:cstheme="minorBidi"/>
        </w:rPr>
        <w:t>Eco.Lan.spa</w:t>
      </w:r>
      <w:proofErr w:type="spellEnd"/>
      <w:r w:rsidR="00C2419E">
        <w:rPr>
          <w:rFonts w:ascii="Bookman Old Style" w:eastAsiaTheme="minorEastAsia" w:hAnsi="Bookman Old Style" w:cstheme="minorBidi"/>
        </w:rPr>
        <w:t xml:space="preserve"> all’interno della sito sezione “Acquisti telematici” entro il </w:t>
      </w:r>
      <w:proofErr w:type="spellStart"/>
      <w:r w:rsidR="00C2419E" w:rsidRPr="00745164">
        <w:rPr>
          <w:rFonts w:ascii="Bookman Old Style" w:eastAsiaTheme="minorEastAsia" w:hAnsi="Bookman Old Style" w:cstheme="minorBidi"/>
          <w:highlight w:val="yellow"/>
        </w:rPr>
        <w:t>xx.xx.xxxx</w:t>
      </w:r>
      <w:proofErr w:type="spellEnd"/>
      <w:r w:rsidR="00C2419E" w:rsidRPr="00745164">
        <w:rPr>
          <w:rFonts w:ascii="Bookman Old Style" w:eastAsiaTheme="minorEastAsia" w:hAnsi="Bookman Old Style" w:cstheme="minorBidi"/>
          <w:highlight w:val="yellow"/>
        </w:rPr>
        <w:t xml:space="preserve"> ore 12.00</w:t>
      </w:r>
      <w:r w:rsidR="00C2419E">
        <w:rPr>
          <w:rFonts w:ascii="Bookman Old Style" w:eastAsiaTheme="minorEastAsia" w:hAnsi="Bookman Old Style" w:cstheme="minorBidi"/>
        </w:rPr>
        <w:t>.</w:t>
      </w:r>
    </w:p>
    <w:p w:rsidR="008A3975" w:rsidRPr="00822E1E" w:rsidRDefault="008A3975" w:rsidP="008A3975">
      <w:pPr>
        <w:spacing w:after="200" w:line="276" w:lineRule="auto"/>
        <w:ind w:right="-1"/>
        <w:jc w:val="both"/>
        <w:rPr>
          <w:rFonts w:ascii="Bookman Old Style" w:eastAsiaTheme="minorEastAsia" w:hAnsi="Bookman Old Style" w:cstheme="minorBidi"/>
        </w:rPr>
      </w:pPr>
      <w:r w:rsidRPr="00822E1E">
        <w:rPr>
          <w:rFonts w:ascii="Bookman Old Style" w:eastAsiaTheme="minorEastAsia" w:hAnsi="Bookman Old Style" w:cstheme="minorBidi"/>
          <w:b/>
        </w:rPr>
        <w:lastRenderedPageBreak/>
        <w:t>7.3</w:t>
      </w:r>
      <w:r w:rsidR="00724026">
        <w:rPr>
          <w:rFonts w:ascii="Bookman Old Style" w:eastAsiaTheme="minorEastAsia" w:hAnsi="Bookman Old Style" w:cstheme="minorBidi"/>
          <w:b/>
        </w:rPr>
        <w:t xml:space="preserve"> </w:t>
      </w:r>
      <w:r w:rsidRPr="00822E1E">
        <w:rPr>
          <w:rFonts w:ascii="Bookman Old Style" w:eastAsiaTheme="minorEastAsia" w:hAnsi="Bookman Old Style" w:cstheme="minorBidi"/>
        </w:rPr>
        <w:t>Le richieste di chiarimenti dovranno essere formulate esclusivamente in lingua italiana.</w:t>
      </w:r>
    </w:p>
    <w:p w:rsidR="008A3975" w:rsidRPr="00822E1E" w:rsidRDefault="008A3975" w:rsidP="008A3975">
      <w:pPr>
        <w:spacing w:after="200" w:line="276" w:lineRule="auto"/>
        <w:ind w:right="-1"/>
        <w:jc w:val="both"/>
        <w:rPr>
          <w:rFonts w:ascii="Bookman Old Style" w:eastAsiaTheme="minorEastAsia" w:hAnsi="Bookman Old Style" w:cstheme="minorBidi"/>
        </w:rPr>
      </w:pPr>
      <w:r w:rsidRPr="00822E1E">
        <w:rPr>
          <w:rFonts w:ascii="Bookman Old Style" w:eastAsiaTheme="minorEastAsia" w:hAnsi="Bookman Old Style" w:cstheme="minorBidi"/>
          <w:b/>
        </w:rPr>
        <w:t>7.4</w:t>
      </w:r>
      <w:r w:rsidR="00724026">
        <w:rPr>
          <w:rFonts w:ascii="Bookman Old Style" w:eastAsiaTheme="minorEastAsia" w:hAnsi="Bookman Old Style" w:cstheme="minorBidi"/>
          <w:b/>
        </w:rPr>
        <w:t xml:space="preserve"> </w:t>
      </w:r>
      <w:r w:rsidRPr="00822E1E">
        <w:rPr>
          <w:rFonts w:ascii="Bookman Old Style" w:eastAsiaTheme="minorEastAsia" w:hAnsi="Bookman Old Style" w:cstheme="minorBidi"/>
        </w:rPr>
        <w:t>Non saranno fornite risposte ai quesiti pervenuti successivamente al termine indicato.</w:t>
      </w:r>
    </w:p>
    <w:p w:rsidR="008A3975" w:rsidRPr="00822E1E" w:rsidRDefault="008A3975" w:rsidP="008A3975">
      <w:pPr>
        <w:spacing w:after="200" w:line="276" w:lineRule="auto"/>
        <w:ind w:right="-1"/>
        <w:jc w:val="both"/>
        <w:rPr>
          <w:rFonts w:ascii="Bookman Old Style" w:eastAsiaTheme="minorEastAsia" w:hAnsi="Bookman Old Style" w:cstheme="minorBidi"/>
        </w:rPr>
      </w:pPr>
      <w:r>
        <w:rPr>
          <w:rFonts w:ascii="Bookman Old Style" w:eastAsiaTheme="minorEastAsia" w:hAnsi="Bookman Old Style" w:cstheme="minorBidi"/>
          <w:b/>
        </w:rPr>
        <w:t>7.5</w:t>
      </w:r>
      <w:r w:rsidR="00724026">
        <w:rPr>
          <w:rFonts w:ascii="Bookman Old Style" w:eastAsiaTheme="minorEastAsia" w:hAnsi="Bookman Old Style" w:cstheme="minorBidi"/>
          <w:b/>
        </w:rPr>
        <w:t xml:space="preserve"> </w:t>
      </w:r>
      <w:r w:rsidRPr="00822E1E">
        <w:rPr>
          <w:rFonts w:ascii="Bookman Old Style" w:eastAsiaTheme="minorEastAsia" w:hAnsi="Bookman Old Style" w:cstheme="minorBidi"/>
        </w:rPr>
        <w:t>Le risposte saranno pubblicate in forma anonima sul sito internet istituzionale della Stazione Appaltante nell’apposita sezione “A</w:t>
      </w:r>
      <w:r w:rsidR="00C2419E">
        <w:rPr>
          <w:rFonts w:ascii="Bookman Old Style" w:eastAsiaTheme="minorEastAsia" w:hAnsi="Bookman Old Style" w:cstheme="minorBidi"/>
        </w:rPr>
        <w:t>cquisti Telematici</w:t>
      </w:r>
      <w:r w:rsidRPr="00822E1E">
        <w:rPr>
          <w:rFonts w:ascii="Bookman Old Style" w:eastAsiaTheme="minorEastAsia" w:hAnsi="Bookman Old Style" w:cstheme="minorBidi"/>
        </w:rPr>
        <w:t>”.</w:t>
      </w:r>
    </w:p>
    <w:p w:rsidR="008A3975" w:rsidRPr="00822E1E" w:rsidRDefault="008A3975" w:rsidP="008A3975">
      <w:pPr>
        <w:spacing w:after="200" w:line="276" w:lineRule="auto"/>
        <w:ind w:right="-1"/>
        <w:jc w:val="both"/>
        <w:rPr>
          <w:rFonts w:ascii="Bookman Old Style" w:eastAsiaTheme="minorEastAsia" w:hAnsi="Bookman Old Style" w:cstheme="minorBidi"/>
        </w:rPr>
      </w:pPr>
      <w:r w:rsidRPr="00822E1E">
        <w:rPr>
          <w:rFonts w:ascii="Bookman Old Style" w:eastAsiaTheme="minorEastAsia" w:hAnsi="Bookman Old Style" w:cstheme="minorBidi"/>
        </w:rPr>
        <w:t xml:space="preserve">Inoltre, sul sito internet della </w:t>
      </w:r>
      <w:proofErr w:type="spellStart"/>
      <w:r w:rsidRPr="00822E1E">
        <w:rPr>
          <w:rFonts w:ascii="Bookman Old Style" w:eastAsiaTheme="minorEastAsia" w:hAnsi="Bookman Old Style" w:cstheme="minorBidi"/>
        </w:rPr>
        <w:t>Eco.Lan.Spa</w:t>
      </w:r>
      <w:proofErr w:type="spellEnd"/>
      <w:r w:rsidRPr="00822E1E">
        <w:rPr>
          <w:rFonts w:ascii="Bookman Old Style" w:eastAsiaTheme="minorEastAsia" w:hAnsi="Bookman Old Style" w:cstheme="minorBidi"/>
        </w:rPr>
        <w:t xml:space="preserve"> saranno pubblicate anche tutte le eventuali precisazioni, chiarimenti e variazioni che riguardino la gara.</w:t>
      </w:r>
    </w:p>
    <w:p w:rsidR="008A3975" w:rsidRPr="00822E1E" w:rsidRDefault="008A3975" w:rsidP="008A3975">
      <w:pPr>
        <w:spacing w:after="200" w:line="276" w:lineRule="auto"/>
        <w:ind w:right="-1"/>
        <w:jc w:val="both"/>
        <w:rPr>
          <w:rFonts w:ascii="Bookman Old Style" w:eastAsiaTheme="minorEastAsia" w:hAnsi="Bookman Old Style" w:cstheme="minorBidi"/>
        </w:rPr>
      </w:pPr>
      <w:r>
        <w:rPr>
          <w:rFonts w:ascii="Bookman Old Style" w:eastAsiaTheme="minorEastAsia" w:hAnsi="Bookman Old Style" w:cstheme="minorBidi"/>
          <w:b/>
        </w:rPr>
        <w:t>7.6</w:t>
      </w:r>
      <w:r w:rsidR="00724026">
        <w:rPr>
          <w:rFonts w:ascii="Bookman Old Style" w:eastAsiaTheme="minorEastAsia" w:hAnsi="Bookman Old Style" w:cstheme="minorBidi"/>
          <w:b/>
        </w:rPr>
        <w:t xml:space="preserve"> </w:t>
      </w:r>
      <w:r w:rsidRPr="00822E1E">
        <w:rPr>
          <w:rFonts w:ascii="Bookman Old Style" w:eastAsiaTheme="minorEastAsia" w:hAnsi="Bookman Old Style" w:cstheme="minorBidi"/>
        </w:rPr>
        <w:t>Tutte le predette pubblicazioni varranno a tutti gli effetti come notifica delle stesse a tutte le imprese interessate a partecipare alla gara, le quali dovranno controllare regolarmente la pubblicazione di quanto sopra.</w:t>
      </w:r>
    </w:p>
    <w:p w:rsidR="008A3975" w:rsidRPr="00822E1E" w:rsidRDefault="008A3975" w:rsidP="008A3975">
      <w:pPr>
        <w:spacing w:line="276" w:lineRule="auto"/>
      </w:pPr>
    </w:p>
    <w:p w:rsidR="008A3975" w:rsidRPr="0090677D" w:rsidRDefault="008A3975" w:rsidP="008A3975">
      <w:pPr>
        <w:spacing w:line="276" w:lineRule="auto"/>
        <w:rPr>
          <w:rFonts w:ascii="Bookman Old Style" w:hAnsi="Bookman Old Style"/>
        </w:rPr>
      </w:pPr>
    </w:p>
    <w:p w:rsidR="008A3975" w:rsidRPr="00BD7A7E" w:rsidRDefault="008A3975" w:rsidP="008A3975">
      <w:pPr>
        <w:pStyle w:val="Titolo1"/>
        <w:spacing w:line="276" w:lineRule="auto"/>
        <w:jc w:val="both"/>
      </w:pPr>
      <w:bookmarkStart w:id="22" w:name="_Toc468882170"/>
      <w:r w:rsidRPr="00BD7A7E">
        <w:t>Articolo 8 -</w:t>
      </w:r>
      <w:bookmarkEnd w:id="17"/>
      <w:bookmarkEnd w:id="18"/>
      <w:r w:rsidRPr="00BD7A7E">
        <w:t>Decorrenza e durata dell’appalto</w:t>
      </w:r>
      <w:bookmarkEnd w:id="22"/>
    </w:p>
    <w:p w:rsidR="008A3975" w:rsidRPr="009C30EA" w:rsidRDefault="008A3975" w:rsidP="008A3975">
      <w:pPr>
        <w:autoSpaceDE w:val="0"/>
        <w:autoSpaceDN w:val="0"/>
        <w:adjustRightInd w:val="0"/>
        <w:spacing w:line="276" w:lineRule="auto"/>
        <w:jc w:val="both"/>
        <w:rPr>
          <w:rFonts w:ascii="Bookman Old Style" w:hAnsi="Bookman Old Style"/>
        </w:rPr>
      </w:pPr>
      <w:r w:rsidRPr="0090677D">
        <w:rPr>
          <w:rFonts w:ascii="Bookman Old Style" w:hAnsi="Bookman Old Style"/>
        </w:rPr>
        <w:t>L’appalto ha la durata di mesi</w:t>
      </w:r>
      <w:r>
        <w:rPr>
          <w:rFonts w:ascii="Bookman Old Style" w:hAnsi="Bookman Old Style"/>
        </w:rPr>
        <w:t xml:space="preserve"> </w:t>
      </w:r>
      <w:r w:rsidR="00432638">
        <w:rPr>
          <w:rFonts w:ascii="Bookman Old Style" w:hAnsi="Bookman Old Style"/>
        </w:rPr>
        <w:t>12</w:t>
      </w:r>
      <w:r w:rsidRPr="00B95A39">
        <w:rPr>
          <w:rFonts w:ascii="Bookman Old Style" w:hAnsi="Bookman Old Style"/>
        </w:rPr>
        <w:t xml:space="preserve"> (</w:t>
      </w:r>
      <w:r w:rsidR="00432638">
        <w:rPr>
          <w:rFonts w:ascii="Bookman Old Style" w:hAnsi="Bookman Old Style"/>
        </w:rPr>
        <w:t>dodici</w:t>
      </w:r>
      <w:r w:rsidR="005E15CC">
        <w:rPr>
          <w:rFonts w:ascii="Bookman Old Style" w:hAnsi="Bookman Old Style"/>
        </w:rPr>
        <w:t xml:space="preserve">) </w:t>
      </w:r>
      <w:r>
        <w:rPr>
          <w:rFonts w:ascii="Bookman Old Style" w:hAnsi="Bookman Old Style"/>
        </w:rPr>
        <w:t xml:space="preserve">dalla data di stipula del contratto </w:t>
      </w:r>
      <w:r w:rsidRPr="009C30EA">
        <w:rPr>
          <w:rFonts w:ascii="Bookman Old Style" w:hAnsi="Bookman Old Style"/>
        </w:rPr>
        <w:t>o dalla consegna del servizio se effettuata anteriormente in via d’urgenza.</w:t>
      </w:r>
    </w:p>
    <w:p w:rsidR="008A3975" w:rsidRPr="009C30EA" w:rsidRDefault="008A3975" w:rsidP="008A3975">
      <w:pPr>
        <w:autoSpaceDE w:val="0"/>
        <w:autoSpaceDN w:val="0"/>
        <w:adjustRightInd w:val="0"/>
        <w:spacing w:line="276" w:lineRule="auto"/>
        <w:jc w:val="both"/>
        <w:rPr>
          <w:rFonts w:ascii="Bookman Old Style" w:hAnsi="Bookman Old Style"/>
        </w:rPr>
      </w:pPr>
      <w:r w:rsidRPr="009C30EA">
        <w:rPr>
          <w:rFonts w:ascii="Bookman Old Style" w:hAnsi="Bookman Old Style"/>
        </w:rPr>
        <w:t xml:space="preserve">Ogni eventuale periodo di proroga che dovesse essere necessario nelle more dell’individuazione di un nuovo </w:t>
      </w:r>
      <w:proofErr w:type="spellStart"/>
      <w:r w:rsidRPr="009C30EA">
        <w:rPr>
          <w:rFonts w:ascii="Bookman Old Style" w:hAnsi="Bookman Old Style"/>
        </w:rPr>
        <w:t>aggudicatario</w:t>
      </w:r>
      <w:proofErr w:type="spellEnd"/>
      <w:r w:rsidRPr="009C30EA">
        <w:rPr>
          <w:rFonts w:ascii="Bookman Old Style" w:hAnsi="Bookman Old Style"/>
        </w:rPr>
        <w:t xml:space="preserve"> alla scadenza del contratto in essere, sarà comunicata, anche a mezzo PEC, con preavviso di almeno 10 giorni, impegnandosi sin d’ora l’aggiudicatario a dare seguito alla fornitura della stazione appaltante senza diritto alcuno da parte dell’aggiudicatario a chiedere la revisione del prezzo.</w:t>
      </w:r>
    </w:p>
    <w:p w:rsidR="008A3975" w:rsidRPr="00F23A0F" w:rsidRDefault="008A3975" w:rsidP="008A3975">
      <w:pPr>
        <w:autoSpaceDE w:val="0"/>
        <w:autoSpaceDN w:val="0"/>
        <w:adjustRightInd w:val="0"/>
        <w:spacing w:line="276" w:lineRule="auto"/>
        <w:jc w:val="both"/>
        <w:rPr>
          <w:rFonts w:ascii="Bookman Old Style" w:hAnsi="Bookman Old Style"/>
          <w:color w:val="FF0000"/>
        </w:rPr>
      </w:pPr>
      <w:r w:rsidRPr="00F23A0F">
        <w:rPr>
          <w:rFonts w:ascii="Bookman Old Style" w:eastAsiaTheme="minorEastAsia" w:hAnsi="Bookman Old Style" w:cstheme="minorBidi"/>
        </w:rPr>
        <w:t xml:space="preserve">Per le fasi della procedura di affidamento si applicano le norme dell’art. 32 del </w:t>
      </w:r>
      <w:proofErr w:type="spellStart"/>
      <w:r w:rsidRPr="00F23A0F">
        <w:rPr>
          <w:rFonts w:ascii="Bookman Old Style" w:eastAsiaTheme="minorEastAsia" w:hAnsi="Bookman Old Style" w:cstheme="minorBidi"/>
        </w:rPr>
        <w:t>D.lgs</w:t>
      </w:r>
      <w:proofErr w:type="spellEnd"/>
      <w:r w:rsidRPr="00F23A0F">
        <w:rPr>
          <w:rFonts w:ascii="Bookman Old Style" w:eastAsiaTheme="minorEastAsia" w:hAnsi="Bookman Old Style" w:cstheme="minorBidi"/>
        </w:rPr>
        <w:t xml:space="preserve"> n. 50 del 2016 tendendo conto che trattasi di un servizio pubblico essenziale e non può esservi alcuna interruzione. L’impresa appaltatrice, con la partecipazione alla gara, si obbliga alla stipula del contratto nella data fissata dalla Stazione Appaltante e comunicata all’Impresa Appaltatrice stessa con preavviso di almeno tre giorni lavorativi.</w:t>
      </w:r>
    </w:p>
    <w:p w:rsidR="008A3975" w:rsidRPr="00F23A0F" w:rsidRDefault="008A3975" w:rsidP="008A3975">
      <w:pPr>
        <w:spacing w:after="200" w:line="276" w:lineRule="auto"/>
        <w:ind w:right="-1"/>
        <w:jc w:val="both"/>
        <w:rPr>
          <w:rFonts w:ascii="Bookman Old Style" w:eastAsiaTheme="minorEastAsia" w:hAnsi="Bookman Old Style" w:cstheme="minorBidi"/>
        </w:rPr>
      </w:pPr>
      <w:r w:rsidRPr="00F23A0F">
        <w:rPr>
          <w:rFonts w:ascii="Bookman Old Style" w:eastAsiaTheme="minorEastAsia" w:hAnsi="Bookman Old Style" w:cstheme="minorBidi"/>
        </w:rPr>
        <w:t>Nelle more della stipula del contratto, la Stazione Appaltante si riserva la facoltà di dare avvio all’esecuzione del servizio in via d’urgenza, ex art.32, comma 8 del D.lgs.n.50 del 2016.</w:t>
      </w:r>
    </w:p>
    <w:p w:rsidR="008A3975" w:rsidRPr="0090677D" w:rsidRDefault="008A3975" w:rsidP="008A3975">
      <w:pPr>
        <w:autoSpaceDE w:val="0"/>
        <w:autoSpaceDN w:val="0"/>
        <w:adjustRightInd w:val="0"/>
        <w:spacing w:line="276" w:lineRule="auto"/>
        <w:jc w:val="both"/>
        <w:rPr>
          <w:rFonts w:ascii="Bookman Old Style" w:hAnsi="Bookman Old Style"/>
        </w:rPr>
      </w:pPr>
    </w:p>
    <w:p w:rsidR="008A3975" w:rsidRPr="00BD7A7E" w:rsidRDefault="008A3975" w:rsidP="008A3975">
      <w:pPr>
        <w:pStyle w:val="Titolo1"/>
        <w:spacing w:line="276" w:lineRule="auto"/>
        <w:jc w:val="both"/>
      </w:pPr>
      <w:bookmarkStart w:id="23" w:name="_Articolo_4_-"/>
      <w:bookmarkStart w:id="24" w:name="_Toc406412607"/>
      <w:bookmarkStart w:id="25" w:name="_Toc449544437"/>
      <w:bookmarkStart w:id="26" w:name="_Toc468882171"/>
      <w:bookmarkEnd w:id="23"/>
      <w:r w:rsidRPr="00BD7A7E">
        <w:t xml:space="preserve">Articolo </w:t>
      </w:r>
      <w:r w:rsidR="00B726EA">
        <w:t>9</w:t>
      </w:r>
      <w:r w:rsidRPr="00BD7A7E">
        <w:t xml:space="preserve"> - Criteri di aggiudicazione</w:t>
      </w:r>
      <w:bookmarkEnd w:id="24"/>
      <w:bookmarkEnd w:id="25"/>
      <w:bookmarkEnd w:id="26"/>
    </w:p>
    <w:p w:rsidR="00612B84" w:rsidRPr="00612B84" w:rsidRDefault="00612B84" w:rsidP="00612B84">
      <w:pPr>
        <w:spacing w:after="200" w:line="276" w:lineRule="auto"/>
        <w:ind w:right="-1"/>
        <w:jc w:val="both"/>
        <w:rPr>
          <w:rFonts w:ascii="Bookman Old Style" w:hAnsi="Bookman Old Style"/>
        </w:rPr>
      </w:pPr>
      <w:bookmarkStart w:id="27" w:name="_Articolo_5_-"/>
      <w:bookmarkEnd w:id="27"/>
      <w:r w:rsidRPr="00612B84">
        <w:rPr>
          <w:rFonts w:ascii="Bookman Old Style" w:hAnsi="Bookman Old Style"/>
          <w:b/>
        </w:rPr>
        <w:t>9.1</w:t>
      </w:r>
      <w:r w:rsidRPr="00612B84">
        <w:rPr>
          <w:rFonts w:ascii="Bookman Old Style" w:hAnsi="Bookman Old Style"/>
        </w:rPr>
        <w:t xml:space="preserve"> L’aggiudicazione dell’appalto avrà luogo ai sensi dell’art.60 del </w:t>
      </w:r>
      <w:proofErr w:type="spellStart"/>
      <w:r w:rsidRPr="00612B84">
        <w:rPr>
          <w:rFonts w:ascii="Bookman Old Style" w:hAnsi="Bookman Old Style"/>
        </w:rPr>
        <w:t>D.Lgs.</w:t>
      </w:r>
      <w:proofErr w:type="spellEnd"/>
      <w:r w:rsidRPr="00612B84">
        <w:rPr>
          <w:rFonts w:ascii="Bookman Old Style" w:hAnsi="Bookman Old Style"/>
        </w:rPr>
        <w:t xml:space="preserve"> 50/2016 con l’aggiudicazione del prezzo più basso, ai sensi dell’art.95 comma 4 </w:t>
      </w:r>
      <w:proofErr w:type="spellStart"/>
      <w:r w:rsidRPr="00612B84">
        <w:rPr>
          <w:rFonts w:ascii="Bookman Old Style" w:hAnsi="Bookman Old Style"/>
        </w:rPr>
        <w:t>lett</w:t>
      </w:r>
      <w:proofErr w:type="spellEnd"/>
      <w:r w:rsidRPr="00612B84">
        <w:rPr>
          <w:rFonts w:ascii="Bookman Old Style" w:hAnsi="Bookman Old Style"/>
        </w:rPr>
        <w:t xml:space="preserve">. b) del </w:t>
      </w:r>
      <w:proofErr w:type="spellStart"/>
      <w:r w:rsidRPr="00612B84">
        <w:rPr>
          <w:rFonts w:ascii="Bookman Old Style" w:hAnsi="Bookman Old Style"/>
        </w:rPr>
        <w:t>D.Lgs</w:t>
      </w:r>
      <w:proofErr w:type="spellEnd"/>
      <w:r w:rsidRPr="00612B84">
        <w:rPr>
          <w:rFonts w:ascii="Bookman Old Style" w:hAnsi="Bookman Old Style"/>
        </w:rPr>
        <w:t xml:space="preserve"> 50/2016  con valutazione dell’offerta anomala secondo quanto previsto dall’art. 97 comma 2 dello stesso decreto. Nel caso di specie, infatti, il servizio ha le caratteristiche standardizzate e le sue condizioni sono definite dal mercato. Le caratteristiche tecniche degli impianti, infatti, e la rispondenza alle migliori tecnologie del settore sono attestate dall’Autorità Competente (Regione Abruzzo) all’atto del rilascio dell’autorizzazione integrata ambientale (AIA) ovvero dell’autorizzazione unica ai sensi dell’art. 208 del </w:t>
      </w:r>
      <w:proofErr w:type="spellStart"/>
      <w:r w:rsidRPr="00612B84">
        <w:rPr>
          <w:rFonts w:ascii="Bookman Old Style" w:hAnsi="Bookman Old Style"/>
        </w:rPr>
        <w:t>D.Lgs</w:t>
      </w:r>
      <w:proofErr w:type="spellEnd"/>
      <w:r w:rsidRPr="00612B84">
        <w:rPr>
          <w:rFonts w:ascii="Bookman Old Style" w:hAnsi="Bookman Old Style"/>
        </w:rPr>
        <w:t xml:space="preserve"> 152/2006 con le quali i singoli impianti vengono autori</w:t>
      </w:r>
      <w:r w:rsidR="00647934">
        <w:rPr>
          <w:rFonts w:ascii="Bookman Old Style" w:hAnsi="Bookman Old Style"/>
        </w:rPr>
        <w:t>zzati al recupero</w:t>
      </w:r>
      <w:r w:rsidRPr="00612B84">
        <w:rPr>
          <w:rFonts w:ascii="Bookman Old Style" w:hAnsi="Bookman Old Style"/>
        </w:rPr>
        <w:t xml:space="preserve"> del</w:t>
      </w:r>
      <w:r w:rsidR="00647934">
        <w:rPr>
          <w:rFonts w:ascii="Bookman Old Style" w:hAnsi="Bookman Old Style"/>
        </w:rPr>
        <w:t xml:space="preserve"> rifiuto CER 200108</w:t>
      </w:r>
      <w:r w:rsidRPr="00612B84">
        <w:rPr>
          <w:rFonts w:ascii="Bookman Old Style" w:hAnsi="Bookman Old Style"/>
        </w:rPr>
        <w:t xml:space="preserve">. La stazione </w:t>
      </w:r>
      <w:proofErr w:type="spellStart"/>
      <w:r w:rsidRPr="00612B84">
        <w:rPr>
          <w:rFonts w:ascii="Bookman Old Style" w:hAnsi="Bookman Old Style"/>
        </w:rPr>
        <w:t>applatante</w:t>
      </w:r>
      <w:proofErr w:type="spellEnd"/>
      <w:r w:rsidRPr="00612B84">
        <w:rPr>
          <w:rFonts w:ascii="Bookman Old Style" w:hAnsi="Bookman Old Style"/>
        </w:rPr>
        <w:t xml:space="preserve">, al fine di economizzare i costi del servizio appaltato, anche in riferimento ad eventuali costi aggiuntivi per il trasporto dello stesso presso gli eventuali aggiudicatari del servizio che abbiano si la disponibilità  di un impianto autorizzato ai sensi del </w:t>
      </w:r>
      <w:proofErr w:type="spellStart"/>
      <w:r w:rsidRPr="00612B84">
        <w:rPr>
          <w:rFonts w:ascii="Bookman Old Style" w:hAnsi="Bookman Old Style"/>
        </w:rPr>
        <w:t>D.Lgs.</w:t>
      </w:r>
      <w:proofErr w:type="spellEnd"/>
      <w:r w:rsidRPr="00612B84">
        <w:rPr>
          <w:rFonts w:ascii="Bookman Old Style" w:hAnsi="Bookman Old Style"/>
        </w:rPr>
        <w:t xml:space="preserve"> n.152/2016 e </w:t>
      </w:r>
      <w:proofErr w:type="spellStart"/>
      <w:r w:rsidRPr="00612B84">
        <w:rPr>
          <w:rFonts w:ascii="Bookman Old Style" w:hAnsi="Bookman Old Style"/>
        </w:rPr>
        <w:t>ss.m</w:t>
      </w:r>
      <w:r w:rsidR="00647934">
        <w:rPr>
          <w:rFonts w:ascii="Bookman Old Style" w:hAnsi="Bookman Old Style"/>
        </w:rPr>
        <w:t>m.i.i.per</w:t>
      </w:r>
      <w:proofErr w:type="spellEnd"/>
      <w:r w:rsidR="00647934">
        <w:rPr>
          <w:rFonts w:ascii="Bookman Old Style" w:hAnsi="Bookman Old Style"/>
        </w:rPr>
        <w:t xml:space="preserve"> il conferimento</w:t>
      </w:r>
      <w:r w:rsidRPr="00612B84">
        <w:rPr>
          <w:rFonts w:ascii="Bookman Old Style" w:hAnsi="Bookman Old Style"/>
        </w:rPr>
        <w:t xml:space="preserve"> della </w:t>
      </w:r>
      <w:r w:rsidRPr="00612B84">
        <w:rPr>
          <w:rFonts w:ascii="Bookman Old Style" w:hAnsi="Bookman Old Style"/>
        </w:rPr>
        <w:lastRenderedPageBreak/>
        <w:t>tipologia di rifiuti id</w:t>
      </w:r>
      <w:r w:rsidR="00647934">
        <w:rPr>
          <w:rFonts w:ascii="Bookman Old Style" w:hAnsi="Bookman Old Style"/>
        </w:rPr>
        <w:t>entificata dal codice CER 200108</w:t>
      </w:r>
      <w:r w:rsidRPr="00612B84">
        <w:rPr>
          <w:rFonts w:ascii="Bookman Old Style" w:hAnsi="Bookman Old Style"/>
        </w:rPr>
        <w:t>, ma collocati non in prossimità dei luoghi di produzione del rifiuto, ha inteso procedere come segue:</w:t>
      </w:r>
    </w:p>
    <w:p w:rsidR="00612B84" w:rsidRPr="00612B84" w:rsidRDefault="00612B84" w:rsidP="00612B84">
      <w:pPr>
        <w:numPr>
          <w:ilvl w:val="0"/>
          <w:numId w:val="39"/>
        </w:numPr>
        <w:spacing w:after="200" w:line="276" w:lineRule="auto"/>
        <w:ind w:right="-1"/>
        <w:jc w:val="both"/>
        <w:rPr>
          <w:rFonts w:ascii="Bookman Old Style" w:hAnsi="Bookman Old Style"/>
        </w:rPr>
      </w:pPr>
      <w:r w:rsidRPr="00612B84">
        <w:rPr>
          <w:rFonts w:ascii="Bookman Old Style" w:hAnsi="Bookman Old Style"/>
        </w:rPr>
        <w:t>Al fine di rendere le offerte tra loro compatibili in termini di costo di trasporto, sarà introdotto un parametro correttivo pari a € 0,135  €/Ton x Km (da considerare sull’intero percorso sia in andata che ritorno)tra la lunghezza del percorso di andata e ritorno per il conferimento ai vari impianti, da inserire  nel parametro correttivo, e sarà calcolata dal casello autostradale denominato “Val di Sangro” (Autostrada A14). La lunghezza del percorso sarà calcolata (andata e ritorno) dal predetto casello e sino all’impianto di destinazione che sarà individuato nell’autorizzazione integrale ambientale ovvero nell’autorizzazione unica rilasciata ai sensi dell’art.208 che i concorrenti dovranno allegare al DGUE. L’aggiudicazione avverrà a favore del prezzo che risulterà essere il migliore e più economico offerto, ricavato in riferimento all’aggiudicatario, previa redazione di apposita graduatoria, nel caso di più offerte, secondo la seguente formula:</w:t>
      </w:r>
    </w:p>
    <w:p w:rsidR="00612B84" w:rsidRPr="00612B84" w:rsidRDefault="00612B84" w:rsidP="00612B84">
      <w:pPr>
        <w:spacing w:after="200" w:line="276" w:lineRule="auto"/>
        <w:ind w:right="-1"/>
        <w:jc w:val="both"/>
        <w:rPr>
          <w:rFonts w:ascii="Bookman Old Style" w:hAnsi="Bookman Old Style"/>
        </w:rPr>
      </w:pPr>
    </w:p>
    <w:p w:rsidR="00612B84" w:rsidRPr="00612B84" w:rsidRDefault="00612B84" w:rsidP="00612B84">
      <w:pPr>
        <w:spacing w:after="200" w:line="276" w:lineRule="auto"/>
        <w:ind w:right="-1"/>
        <w:jc w:val="both"/>
        <w:rPr>
          <w:rFonts w:ascii="Bookman Old Style" w:hAnsi="Bookman Old Style"/>
        </w:rPr>
      </w:pPr>
      <w:r w:rsidRPr="00612B84">
        <w:rPr>
          <w:rFonts w:ascii="Bookman Old Style" w:hAnsi="Bookman Old Style"/>
        </w:rPr>
        <w:t xml:space="preserve">P= </w:t>
      </w:r>
      <w:proofErr w:type="spellStart"/>
      <w:r w:rsidRPr="00612B84">
        <w:rPr>
          <w:rFonts w:ascii="Bookman Old Style" w:hAnsi="Bookman Old Style"/>
        </w:rPr>
        <w:t>Po+Fc</w:t>
      </w:r>
      <w:proofErr w:type="spellEnd"/>
      <w:r w:rsidRPr="00612B84">
        <w:rPr>
          <w:rFonts w:ascii="Bookman Old Style" w:hAnsi="Bookman Old Style"/>
        </w:rPr>
        <w:t xml:space="preserve"> x D dove:</w:t>
      </w:r>
    </w:p>
    <w:p w:rsidR="00612B84" w:rsidRPr="00612B84" w:rsidRDefault="00612B84" w:rsidP="00612B84">
      <w:pPr>
        <w:spacing w:after="200" w:line="276" w:lineRule="auto"/>
        <w:ind w:right="-1"/>
        <w:jc w:val="both"/>
        <w:rPr>
          <w:rFonts w:ascii="Bookman Old Style" w:hAnsi="Bookman Old Style"/>
        </w:rPr>
      </w:pPr>
      <w:r w:rsidRPr="00612B84">
        <w:rPr>
          <w:rFonts w:ascii="Bookman Old Style" w:hAnsi="Bookman Old Style"/>
        </w:rPr>
        <w:t>P= Prezzo Complessivo corretto, espresso in €/Ton</w:t>
      </w:r>
    </w:p>
    <w:p w:rsidR="00612B84" w:rsidRPr="00612B84" w:rsidRDefault="00612B84" w:rsidP="00612B84">
      <w:pPr>
        <w:spacing w:after="200" w:line="276" w:lineRule="auto"/>
        <w:ind w:right="-1"/>
        <w:jc w:val="both"/>
        <w:rPr>
          <w:rFonts w:ascii="Bookman Old Style" w:hAnsi="Bookman Old Style"/>
        </w:rPr>
      </w:pPr>
      <w:r w:rsidRPr="00612B84">
        <w:rPr>
          <w:rFonts w:ascii="Bookman Old Style" w:hAnsi="Bookman Old Style"/>
        </w:rPr>
        <w:t>Po=Prezzo Offerto al netto del ribasso, espresso in €/Ton</w:t>
      </w:r>
    </w:p>
    <w:p w:rsidR="00612B84" w:rsidRPr="00612B84" w:rsidRDefault="00612B84" w:rsidP="00612B84">
      <w:pPr>
        <w:spacing w:after="200" w:line="276" w:lineRule="auto"/>
        <w:ind w:right="-1"/>
        <w:jc w:val="both"/>
        <w:rPr>
          <w:rFonts w:ascii="Bookman Old Style" w:hAnsi="Bookman Old Style"/>
        </w:rPr>
      </w:pPr>
      <w:proofErr w:type="spellStart"/>
      <w:r w:rsidRPr="00612B84">
        <w:rPr>
          <w:rFonts w:ascii="Bookman Old Style" w:hAnsi="Bookman Old Style"/>
        </w:rPr>
        <w:t>Fc</w:t>
      </w:r>
      <w:proofErr w:type="spellEnd"/>
      <w:r w:rsidRPr="00612B84">
        <w:rPr>
          <w:rFonts w:ascii="Bookman Old Style" w:hAnsi="Bookman Old Style"/>
        </w:rPr>
        <w:t>=Fattore Correttivo, espresso in €/Ton x Km</w:t>
      </w:r>
    </w:p>
    <w:p w:rsidR="00612B84" w:rsidRPr="00612B84" w:rsidRDefault="00612B84" w:rsidP="00612B84">
      <w:pPr>
        <w:spacing w:after="200" w:line="276" w:lineRule="auto"/>
        <w:ind w:right="-1"/>
        <w:jc w:val="both"/>
        <w:rPr>
          <w:rFonts w:ascii="Bookman Old Style" w:hAnsi="Bookman Old Style"/>
        </w:rPr>
      </w:pPr>
      <w:r w:rsidRPr="00612B84">
        <w:rPr>
          <w:rFonts w:ascii="Bookman Old Style" w:hAnsi="Bookman Old Style"/>
        </w:rPr>
        <w:t xml:space="preserve">D=Distanza (A/R) espressa in Km tra il punto di partenza sopra indicato e l’impianto proposto (desunta dal sito </w:t>
      </w:r>
      <w:hyperlink r:id="rId13" w:history="1">
        <w:r w:rsidRPr="00612B84">
          <w:rPr>
            <w:rStyle w:val="Collegamentoipertestuale"/>
            <w:rFonts w:ascii="Bookman Old Style" w:hAnsi="Bookman Old Style"/>
          </w:rPr>
          <w:t>www.viamichelin.it</w:t>
        </w:r>
      </w:hyperlink>
      <w:r w:rsidRPr="00612B84">
        <w:rPr>
          <w:rFonts w:ascii="Bookman Old Style" w:hAnsi="Bookman Old Style"/>
        </w:rPr>
        <w:t>, con percorsi in via principale autostradali)</w:t>
      </w:r>
    </w:p>
    <w:p w:rsidR="00612B84" w:rsidRPr="00F23A0F" w:rsidRDefault="00612B84" w:rsidP="008A3975">
      <w:pPr>
        <w:spacing w:after="200" w:line="276" w:lineRule="auto"/>
        <w:ind w:right="-1"/>
        <w:jc w:val="both"/>
        <w:rPr>
          <w:rFonts w:ascii="Bookman Old Style" w:eastAsiaTheme="minorEastAsia" w:hAnsi="Bookman Old Style" w:cstheme="minorBidi"/>
          <w:b/>
          <w:u w:val="single"/>
        </w:rPr>
      </w:pPr>
    </w:p>
    <w:p w:rsidR="008A3975" w:rsidRPr="0090677D" w:rsidRDefault="00B726EA" w:rsidP="008A3975">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Bold"/>
          <w:b/>
          <w:bCs/>
          <w:lang w:eastAsia="en-US"/>
        </w:rPr>
        <w:t>9</w:t>
      </w:r>
      <w:r w:rsidR="008A3975">
        <w:rPr>
          <w:rFonts w:ascii="Bookman Old Style" w:eastAsiaTheme="minorHAnsi" w:hAnsi="Bookman Old Style" w:cs="Garamond-Bold"/>
          <w:b/>
          <w:bCs/>
          <w:lang w:eastAsia="en-US"/>
        </w:rPr>
        <w:t>.2</w:t>
      </w:r>
      <w:r w:rsidR="00B032B7">
        <w:rPr>
          <w:rFonts w:ascii="Bookman Old Style" w:eastAsiaTheme="minorHAnsi" w:hAnsi="Bookman Old Style" w:cs="Garamond-Bold"/>
          <w:b/>
          <w:bCs/>
          <w:lang w:eastAsia="en-US"/>
        </w:rPr>
        <w:t xml:space="preserve"> </w:t>
      </w:r>
      <w:r w:rsidR="008A3975" w:rsidRPr="0090677D">
        <w:rPr>
          <w:rFonts w:ascii="Bookman Old Style" w:eastAsiaTheme="minorHAnsi" w:hAnsi="Bookman Old Style" w:cs="Garamond"/>
          <w:lang w:eastAsia="en-US"/>
        </w:rPr>
        <w:t xml:space="preserve">Si procederà all’aggiudicazione della gara anche in presenza di una </w:t>
      </w:r>
      <w:r w:rsidR="008A3975">
        <w:rPr>
          <w:rFonts w:ascii="Bookman Old Style" w:eastAsiaTheme="minorHAnsi" w:hAnsi="Bookman Old Style" w:cs="Garamond"/>
          <w:lang w:eastAsia="en-US"/>
        </w:rPr>
        <w:t>sola offerta valida</w:t>
      </w:r>
      <w:r w:rsidR="009C30EA">
        <w:rPr>
          <w:rFonts w:ascii="Bookman Old Style" w:eastAsiaTheme="minorHAnsi" w:hAnsi="Bookman Old Style" w:cs="Garamond"/>
          <w:lang w:eastAsia="en-US"/>
        </w:rPr>
        <w:t xml:space="preserve"> per ogni Lotto</w:t>
      </w:r>
      <w:r w:rsidR="008A3975">
        <w:rPr>
          <w:rFonts w:ascii="Bookman Old Style" w:eastAsiaTheme="minorHAnsi" w:hAnsi="Bookman Old Style" w:cs="Garamond"/>
          <w:lang w:eastAsia="en-US"/>
        </w:rPr>
        <w:t xml:space="preserve">, sempre che </w:t>
      </w:r>
      <w:r w:rsidR="008A3975" w:rsidRPr="0090677D">
        <w:rPr>
          <w:rFonts w:ascii="Bookman Old Style" w:eastAsiaTheme="minorHAnsi" w:hAnsi="Bookman Old Style" w:cs="Garamond"/>
          <w:lang w:eastAsia="en-US"/>
        </w:rPr>
        <w:t>sia ritenuta congrua e conveniente ai sensi dell’art. 97, comma 6, del Codice.</w:t>
      </w:r>
    </w:p>
    <w:p w:rsidR="008A3975" w:rsidRPr="0090677D" w:rsidRDefault="008A3975" w:rsidP="008A3975">
      <w:pPr>
        <w:autoSpaceDE w:val="0"/>
        <w:autoSpaceDN w:val="0"/>
        <w:adjustRightInd w:val="0"/>
        <w:spacing w:line="276" w:lineRule="auto"/>
        <w:jc w:val="both"/>
        <w:rPr>
          <w:rFonts w:ascii="Bookman Old Style" w:eastAsiaTheme="minorHAnsi" w:hAnsi="Bookman Old Style" w:cs="Garamond"/>
          <w:lang w:eastAsia="en-US"/>
        </w:rPr>
      </w:pPr>
    </w:p>
    <w:p w:rsidR="008A3975" w:rsidRPr="00F23A0F" w:rsidRDefault="008A3975" w:rsidP="008A3975">
      <w:pPr>
        <w:spacing w:after="200" w:line="276" w:lineRule="auto"/>
        <w:ind w:right="-1"/>
        <w:jc w:val="both"/>
        <w:rPr>
          <w:rFonts w:ascii="Bookman Old Style" w:eastAsiaTheme="minorEastAsia" w:hAnsi="Bookman Old Style" w:cstheme="minorBidi"/>
          <w:b/>
          <w:u w:val="single"/>
        </w:rPr>
      </w:pPr>
      <w:r w:rsidRPr="00F23A0F">
        <w:rPr>
          <w:rFonts w:ascii="Bookman Old Style" w:eastAsiaTheme="minorEastAsia" w:hAnsi="Bookman Old Style" w:cstheme="minorBidi"/>
        </w:rPr>
        <w:t xml:space="preserve">Non sono ammesse offerte in aumento e nel caso vi siano </w:t>
      </w:r>
      <w:r w:rsidRPr="00F23A0F">
        <w:rPr>
          <w:rFonts w:ascii="Bookman Old Style" w:eastAsiaTheme="minorEastAsia" w:hAnsi="Bookman Old Style" w:cstheme="minorBidi"/>
          <w:u w:val="single"/>
        </w:rPr>
        <w:t>offerte uguali</w:t>
      </w:r>
      <w:r w:rsidRPr="00F23A0F">
        <w:rPr>
          <w:rFonts w:ascii="Bookman Old Style" w:eastAsiaTheme="minorEastAsia" w:hAnsi="Bookman Old Style" w:cstheme="minorBidi"/>
        </w:rPr>
        <w:t xml:space="preserve"> si procederà in via immediata al sorteggio.</w:t>
      </w:r>
    </w:p>
    <w:p w:rsidR="008A3975" w:rsidRDefault="008A3975" w:rsidP="008A3975">
      <w:pPr>
        <w:autoSpaceDE w:val="0"/>
        <w:autoSpaceDN w:val="0"/>
        <w:adjustRightInd w:val="0"/>
        <w:spacing w:line="276" w:lineRule="auto"/>
        <w:jc w:val="both"/>
        <w:rPr>
          <w:rFonts w:ascii="Bookman Old Style" w:eastAsiaTheme="minorHAnsi" w:hAnsi="Bookman Old Style" w:cs="Garamond-Bold"/>
          <w:b/>
          <w:bCs/>
          <w:lang w:eastAsia="en-US"/>
        </w:rPr>
      </w:pPr>
    </w:p>
    <w:p w:rsidR="008A3975" w:rsidRPr="0090677D" w:rsidRDefault="00B726EA" w:rsidP="008A3975">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Bold"/>
          <w:b/>
          <w:bCs/>
          <w:lang w:eastAsia="en-US"/>
        </w:rPr>
        <w:t>9</w:t>
      </w:r>
      <w:r w:rsidR="008A3975">
        <w:rPr>
          <w:rFonts w:ascii="Bookman Old Style" w:eastAsiaTheme="minorHAnsi" w:hAnsi="Bookman Old Style" w:cs="Garamond-Bold"/>
          <w:b/>
          <w:bCs/>
          <w:lang w:eastAsia="en-US"/>
        </w:rPr>
        <w:t>.3</w:t>
      </w:r>
      <w:r w:rsidR="00B032B7">
        <w:rPr>
          <w:rFonts w:ascii="Bookman Old Style" w:eastAsiaTheme="minorHAnsi" w:hAnsi="Bookman Old Style" w:cs="Garamond-Bold"/>
          <w:b/>
          <w:bCs/>
          <w:lang w:eastAsia="en-US"/>
        </w:rPr>
        <w:t xml:space="preserve"> </w:t>
      </w:r>
      <w:r w:rsidR="008A3975" w:rsidRPr="0090677D">
        <w:rPr>
          <w:rFonts w:ascii="Bookman Old Style" w:eastAsiaTheme="minorHAnsi" w:hAnsi="Bookman Old Style" w:cs="Garamond"/>
          <w:lang w:eastAsia="en-US"/>
        </w:rPr>
        <w:t xml:space="preserve">È facoltà </w:t>
      </w:r>
      <w:r w:rsidR="009C30EA" w:rsidRPr="009C30EA">
        <w:rPr>
          <w:rFonts w:ascii="Bookman Old Style" w:eastAsiaTheme="minorHAnsi" w:hAnsi="Bookman Old Style" w:cs="Garamond"/>
          <w:lang w:eastAsia="en-US"/>
        </w:rPr>
        <w:t>della Stazione Appaltante</w:t>
      </w:r>
      <w:r w:rsidR="003B42EE">
        <w:rPr>
          <w:rFonts w:ascii="Bookman Old Style" w:eastAsiaTheme="minorHAnsi" w:hAnsi="Bookman Old Style" w:cs="Garamond"/>
          <w:lang w:eastAsia="en-US"/>
        </w:rPr>
        <w:t xml:space="preserve"> </w:t>
      </w:r>
      <w:r w:rsidR="008A3975" w:rsidRPr="0090677D">
        <w:rPr>
          <w:rFonts w:ascii="Bookman Old Style" w:eastAsiaTheme="minorHAnsi" w:hAnsi="Bookman Old Style" w:cs="Garamond"/>
          <w:lang w:eastAsia="en-US"/>
        </w:rPr>
        <w:t xml:space="preserve">di non procedere all’aggiudicazione della gara </w:t>
      </w:r>
      <w:r w:rsidR="008A3975">
        <w:rPr>
          <w:rFonts w:ascii="Bookman Old Style" w:eastAsiaTheme="minorHAnsi" w:hAnsi="Bookman Old Style" w:cs="Garamond"/>
          <w:lang w:eastAsia="en-US"/>
        </w:rPr>
        <w:t xml:space="preserve">qualora nessuna offerta risulti </w:t>
      </w:r>
      <w:r w:rsidR="008A3975" w:rsidRPr="0090677D">
        <w:rPr>
          <w:rFonts w:ascii="Bookman Old Style" w:eastAsiaTheme="minorHAnsi" w:hAnsi="Bookman Old Style" w:cs="Garamond"/>
          <w:lang w:eastAsia="en-US"/>
        </w:rPr>
        <w:t>conveniente o idonea in relazione all’oggetto del contratto o, se aggiudicata, di non stipulare il contratto d’appalto.</w:t>
      </w:r>
    </w:p>
    <w:p w:rsidR="008A3975" w:rsidRPr="0090677D" w:rsidRDefault="008A3975" w:rsidP="008A3975">
      <w:pPr>
        <w:autoSpaceDE w:val="0"/>
        <w:autoSpaceDN w:val="0"/>
        <w:adjustRightInd w:val="0"/>
        <w:spacing w:line="276" w:lineRule="auto"/>
        <w:jc w:val="both"/>
        <w:rPr>
          <w:rFonts w:ascii="Bookman Old Style" w:eastAsiaTheme="minorHAnsi" w:hAnsi="Bookman Old Style" w:cs="Garamond"/>
          <w:lang w:eastAsia="en-US"/>
        </w:rPr>
      </w:pPr>
    </w:p>
    <w:p w:rsidR="008A3975" w:rsidRPr="0090677D" w:rsidRDefault="00B726EA" w:rsidP="008A3975">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Bold"/>
          <w:b/>
          <w:bCs/>
          <w:lang w:eastAsia="en-US"/>
        </w:rPr>
        <w:t>9</w:t>
      </w:r>
      <w:r w:rsidR="008A3975">
        <w:rPr>
          <w:rFonts w:ascii="Bookman Old Style" w:eastAsiaTheme="minorHAnsi" w:hAnsi="Bookman Old Style" w:cs="Garamond-Bold"/>
          <w:b/>
          <w:bCs/>
          <w:lang w:eastAsia="en-US"/>
        </w:rPr>
        <w:t>.4</w:t>
      </w:r>
      <w:r w:rsidR="00B032B7">
        <w:rPr>
          <w:rFonts w:ascii="Bookman Old Style" w:eastAsiaTheme="minorHAnsi" w:hAnsi="Bookman Old Style" w:cs="Garamond-Bold"/>
          <w:b/>
          <w:bCs/>
          <w:lang w:eastAsia="en-US"/>
        </w:rPr>
        <w:t xml:space="preserve"> </w:t>
      </w:r>
      <w:r w:rsidR="008A3975" w:rsidRPr="0090677D">
        <w:rPr>
          <w:rFonts w:ascii="Bookman Old Style" w:eastAsiaTheme="minorHAnsi" w:hAnsi="Bookman Old Style" w:cs="Garamond"/>
          <w:lang w:eastAsia="en-US"/>
        </w:rPr>
        <w:t xml:space="preserve">L’offerta vincolerà il concorrente per </w:t>
      </w:r>
      <w:proofErr w:type="spellStart"/>
      <w:r w:rsidR="008A3975">
        <w:rPr>
          <w:rFonts w:ascii="Bookman Old Style" w:eastAsiaTheme="minorHAnsi" w:hAnsi="Bookman Old Style" w:cs="Garamond"/>
          <w:lang w:eastAsia="en-US"/>
        </w:rPr>
        <w:t>per</w:t>
      </w:r>
      <w:proofErr w:type="spellEnd"/>
      <w:r w:rsidR="008A3975">
        <w:rPr>
          <w:rFonts w:ascii="Bookman Old Style" w:eastAsiaTheme="minorHAnsi" w:hAnsi="Bookman Old Style" w:cs="Garamond"/>
          <w:lang w:eastAsia="en-US"/>
        </w:rPr>
        <w:t xml:space="preserve"> 180 giorni dalla scadenza</w:t>
      </w:r>
      <w:r w:rsidR="008A3975" w:rsidRPr="0090677D">
        <w:rPr>
          <w:rFonts w:ascii="Bookman Old Style" w:eastAsiaTheme="minorHAnsi" w:hAnsi="Bookman Old Style" w:cs="Garamond"/>
          <w:lang w:eastAsia="en-US"/>
        </w:rPr>
        <w:t xml:space="preserve"> dal termine</w:t>
      </w:r>
      <w:r w:rsidR="008A3975">
        <w:rPr>
          <w:rFonts w:ascii="Bookman Old Style" w:eastAsiaTheme="minorHAnsi" w:hAnsi="Bookman Old Style" w:cs="Garamond"/>
          <w:lang w:eastAsia="en-US"/>
        </w:rPr>
        <w:t xml:space="preserve"> per la sua presentazione</w:t>
      </w:r>
      <w:r w:rsidR="008A3975" w:rsidRPr="0090677D">
        <w:rPr>
          <w:rFonts w:ascii="Bookman Old Style" w:eastAsiaTheme="minorHAnsi" w:hAnsi="Bookman Old Style" w:cs="Garamond"/>
          <w:lang w:eastAsia="en-US"/>
        </w:rPr>
        <w:t>.</w:t>
      </w:r>
    </w:p>
    <w:p w:rsidR="008A3975" w:rsidRPr="0090677D" w:rsidRDefault="008A3975" w:rsidP="008A3975">
      <w:pPr>
        <w:autoSpaceDE w:val="0"/>
        <w:autoSpaceDN w:val="0"/>
        <w:adjustRightInd w:val="0"/>
        <w:spacing w:line="276" w:lineRule="auto"/>
        <w:jc w:val="both"/>
        <w:rPr>
          <w:rFonts w:ascii="Bookman Old Style" w:eastAsiaTheme="minorHAnsi" w:hAnsi="Bookman Old Style" w:cs="Garamond"/>
          <w:lang w:eastAsia="en-US"/>
        </w:rPr>
      </w:pPr>
      <w:r w:rsidRPr="0090677D">
        <w:rPr>
          <w:rFonts w:ascii="Bookman Old Style" w:eastAsiaTheme="minorHAnsi" w:hAnsi="Bookman Old Style" w:cs="Garamond"/>
          <w:lang w:eastAsia="en-US"/>
        </w:rPr>
        <w:t xml:space="preserve">Nel caso in cui alla data di scadenza della validità delle offerte le operazioni di gara siano ancora in corso, </w:t>
      </w:r>
      <w:r w:rsidRPr="00213A81">
        <w:rPr>
          <w:rFonts w:ascii="Bookman Old Style" w:eastAsiaTheme="minorHAnsi" w:hAnsi="Bookman Old Style" w:cs="Garamond"/>
          <w:lang w:eastAsia="en-US"/>
        </w:rPr>
        <w:t xml:space="preserve">la ECO.LAN. </w:t>
      </w:r>
      <w:proofErr w:type="spellStart"/>
      <w:r w:rsidRPr="00213A81">
        <w:rPr>
          <w:rFonts w:ascii="Bookman Old Style" w:eastAsiaTheme="minorHAnsi" w:hAnsi="Bookman Old Style" w:cs="Garamond"/>
          <w:lang w:eastAsia="en-US"/>
        </w:rPr>
        <w:t>SpA</w:t>
      </w:r>
      <w:proofErr w:type="spellEnd"/>
      <w:r w:rsidRPr="0090677D">
        <w:rPr>
          <w:rFonts w:ascii="Bookman Old Style" w:eastAsiaTheme="minorHAnsi" w:hAnsi="Bookman Old Style" w:cs="Garamond"/>
          <w:lang w:eastAsia="en-US"/>
        </w:rPr>
        <w:t xml:space="preserve"> potrà richiedere agli offerenti, ai sensi dell’art. 32, comma 4, del Codice, di confermare, con dichiarazione sottoscritta dal legale rappresentante, la validità dell’offerta sino alla data che sarà indicata dalla medesima </w:t>
      </w:r>
      <w:r w:rsidR="009C30EA" w:rsidRPr="009C30EA">
        <w:rPr>
          <w:rFonts w:ascii="Bookman Old Style" w:eastAsiaTheme="minorHAnsi" w:hAnsi="Bookman Old Style" w:cs="Garamond"/>
          <w:lang w:eastAsia="en-US"/>
        </w:rPr>
        <w:t xml:space="preserve">ECO.LAN </w:t>
      </w:r>
      <w:proofErr w:type="spellStart"/>
      <w:r w:rsidR="009C30EA" w:rsidRPr="009C30EA">
        <w:rPr>
          <w:rFonts w:ascii="Bookman Old Style" w:eastAsiaTheme="minorHAnsi" w:hAnsi="Bookman Old Style" w:cs="Garamond"/>
          <w:lang w:eastAsia="en-US"/>
        </w:rPr>
        <w:t>SpA</w:t>
      </w:r>
      <w:proofErr w:type="spellEnd"/>
      <w:r w:rsidRPr="0090677D">
        <w:rPr>
          <w:rFonts w:ascii="Bookman Old Style" w:eastAsiaTheme="minorHAnsi" w:hAnsi="Bookman Old Style" w:cs="Garamond"/>
          <w:lang w:eastAsia="en-US"/>
        </w:rPr>
        <w:t xml:space="preserve"> e di produrre un </w:t>
      </w:r>
      <w:r w:rsidRPr="0090677D">
        <w:rPr>
          <w:rFonts w:ascii="Bookman Old Style" w:eastAsiaTheme="minorHAnsi" w:hAnsi="Bookman Old Style" w:cs="Garamond"/>
          <w:lang w:eastAsia="en-US"/>
        </w:rPr>
        <w:lastRenderedPageBreak/>
        <w:t>apposito documento attestante la validità della garanzia provvisoria prestata in sede di gara fino alla medesima data.</w:t>
      </w:r>
    </w:p>
    <w:p w:rsidR="008A3975" w:rsidRPr="0090677D" w:rsidRDefault="008A3975" w:rsidP="008A3975">
      <w:pPr>
        <w:autoSpaceDE w:val="0"/>
        <w:autoSpaceDN w:val="0"/>
        <w:adjustRightInd w:val="0"/>
        <w:spacing w:line="276" w:lineRule="auto"/>
        <w:jc w:val="both"/>
        <w:rPr>
          <w:rFonts w:ascii="Bookman Old Style" w:eastAsiaTheme="minorHAnsi" w:hAnsi="Bookman Old Style" w:cs="Garamond"/>
          <w:lang w:eastAsia="en-US"/>
        </w:rPr>
      </w:pPr>
    </w:p>
    <w:p w:rsidR="008A3975" w:rsidRPr="0090677D" w:rsidRDefault="00B726EA" w:rsidP="008A3975">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Bold"/>
          <w:b/>
          <w:bCs/>
          <w:lang w:eastAsia="en-US"/>
        </w:rPr>
        <w:t>9</w:t>
      </w:r>
      <w:r w:rsidR="008A3975">
        <w:rPr>
          <w:rFonts w:ascii="Bookman Old Style" w:eastAsiaTheme="minorHAnsi" w:hAnsi="Bookman Old Style" w:cs="Garamond-Bold"/>
          <w:b/>
          <w:bCs/>
          <w:lang w:eastAsia="en-US"/>
        </w:rPr>
        <w:t>.5</w:t>
      </w:r>
      <w:r w:rsidR="00B032B7">
        <w:rPr>
          <w:rFonts w:ascii="Bookman Old Style" w:eastAsiaTheme="minorHAnsi" w:hAnsi="Bookman Old Style" w:cs="Garamond-Bold"/>
          <w:b/>
          <w:bCs/>
          <w:lang w:eastAsia="en-US"/>
        </w:rPr>
        <w:t xml:space="preserve"> </w:t>
      </w:r>
      <w:r w:rsidR="008A3975" w:rsidRPr="0090677D">
        <w:rPr>
          <w:rFonts w:ascii="Bookman Old Style" w:eastAsiaTheme="minorHAnsi" w:hAnsi="Bookman Old Style" w:cs="Garamond"/>
          <w:lang w:eastAsia="en-US"/>
        </w:rPr>
        <w:t>Fatto salvo l’esercizio dei poteri di autotutela nei casi consentiti dalle norme vigenti e l’ipotesi di differimento espressamente concordata con l’aggiudicatario, il contratto di appalto sarà stipulato</w:t>
      </w:r>
      <w:r w:rsidR="009C30EA">
        <w:rPr>
          <w:rFonts w:ascii="Bookman Old Style" w:eastAsiaTheme="minorHAnsi" w:hAnsi="Bookman Old Style" w:cs="Garamond"/>
          <w:lang w:eastAsia="en-US"/>
        </w:rPr>
        <w:t>, per ogni Lotto,</w:t>
      </w:r>
      <w:r w:rsidR="008A3975" w:rsidRPr="0090677D">
        <w:rPr>
          <w:rFonts w:ascii="Bookman Old Style" w:eastAsiaTheme="minorHAnsi" w:hAnsi="Bookman Old Style" w:cs="Garamond"/>
          <w:lang w:eastAsia="en-US"/>
        </w:rPr>
        <w:t xml:space="preserve"> nel termine di 60 giorni che decorre dalla data in cui l’aggiudicazione è divenuta efficace ai sensi dell’art. 32, co. 7, del Codice e, comunque, non prima di trentacinque giorni dall'invio dell'ultima delle comunicazioni del provvedimento di aggiudicazione ai sensi dell'art. 32, co.9, del Codice.</w:t>
      </w:r>
    </w:p>
    <w:p w:rsidR="008A3975" w:rsidRPr="0090677D" w:rsidRDefault="008A3975" w:rsidP="008A3975">
      <w:pPr>
        <w:autoSpaceDE w:val="0"/>
        <w:autoSpaceDN w:val="0"/>
        <w:adjustRightInd w:val="0"/>
        <w:spacing w:line="276" w:lineRule="auto"/>
        <w:jc w:val="both"/>
        <w:rPr>
          <w:rFonts w:ascii="Bookman Old Style" w:eastAsiaTheme="minorHAnsi" w:hAnsi="Bookman Old Style" w:cs="Garamond-Bold"/>
          <w:b/>
          <w:bCs/>
          <w:lang w:eastAsia="en-US"/>
        </w:rPr>
      </w:pPr>
    </w:p>
    <w:p w:rsidR="008A3975" w:rsidRPr="0090677D" w:rsidRDefault="00B726EA" w:rsidP="008A3975">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Bold"/>
          <w:b/>
          <w:bCs/>
          <w:lang w:eastAsia="en-US"/>
        </w:rPr>
        <w:t>9</w:t>
      </w:r>
      <w:r w:rsidR="008A3975">
        <w:rPr>
          <w:rFonts w:ascii="Bookman Old Style" w:eastAsiaTheme="minorHAnsi" w:hAnsi="Bookman Old Style" w:cs="Garamond-Bold"/>
          <w:b/>
          <w:bCs/>
          <w:lang w:eastAsia="en-US"/>
        </w:rPr>
        <w:t>.6</w:t>
      </w:r>
      <w:r w:rsidR="00B032B7">
        <w:rPr>
          <w:rFonts w:ascii="Bookman Old Style" w:eastAsiaTheme="minorHAnsi" w:hAnsi="Bookman Old Style" w:cs="Garamond-Bold"/>
          <w:b/>
          <w:bCs/>
          <w:lang w:eastAsia="en-US"/>
        </w:rPr>
        <w:t xml:space="preserve"> </w:t>
      </w:r>
      <w:r w:rsidR="008A3975" w:rsidRPr="0090677D">
        <w:rPr>
          <w:rFonts w:ascii="Bookman Old Style" w:eastAsiaTheme="minorHAnsi" w:hAnsi="Bookman Old Style" w:cs="Garamond"/>
          <w:lang w:eastAsia="en-US"/>
        </w:rPr>
        <w:t>La stipulazione del contratto è, comunque, subordinata al positivo esito delle procedure previste dalla normativa vigente in materia di lotta alla mafia ed al controllo del possesso dei requisiti prescritti.</w:t>
      </w:r>
    </w:p>
    <w:p w:rsidR="008A3975" w:rsidRPr="0090677D" w:rsidRDefault="008A3975" w:rsidP="008A3975">
      <w:pPr>
        <w:autoSpaceDE w:val="0"/>
        <w:autoSpaceDN w:val="0"/>
        <w:adjustRightInd w:val="0"/>
        <w:spacing w:line="276" w:lineRule="auto"/>
        <w:jc w:val="both"/>
        <w:rPr>
          <w:rFonts w:ascii="Bookman Old Style" w:eastAsiaTheme="minorHAnsi" w:hAnsi="Bookman Old Style" w:cs="Garamond"/>
          <w:lang w:eastAsia="en-US"/>
        </w:rPr>
      </w:pPr>
    </w:p>
    <w:p w:rsidR="008A3975" w:rsidRPr="0090677D" w:rsidRDefault="00B726EA" w:rsidP="008A3975">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Bold"/>
          <w:b/>
          <w:bCs/>
          <w:lang w:eastAsia="en-US"/>
        </w:rPr>
        <w:t>9</w:t>
      </w:r>
      <w:r w:rsidR="008A3975">
        <w:rPr>
          <w:rFonts w:ascii="Bookman Old Style" w:eastAsiaTheme="minorHAnsi" w:hAnsi="Bookman Old Style" w:cs="Garamond-Bold"/>
          <w:b/>
          <w:bCs/>
          <w:lang w:eastAsia="en-US"/>
        </w:rPr>
        <w:t>.7</w:t>
      </w:r>
      <w:r w:rsidR="00B032B7">
        <w:rPr>
          <w:rFonts w:ascii="Bookman Old Style" w:eastAsiaTheme="minorHAnsi" w:hAnsi="Bookman Old Style" w:cs="Garamond-Bold"/>
          <w:b/>
          <w:bCs/>
          <w:lang w:eastAsia="en-US"/>
        </w:rPr>
        <w:t xml:space="preserve"> </w:t>
      </w:r>
      <w:r w:rsidR="008A3975" w:rsidRPr="0090677D">
        <w:rPr>
          <w:rFonts w:ascii="Bookman Old Style" w:eastAsiaTheme="minorHAnsi" w:hAnsi="Bookman Old Style" w:cs="Garamond"/>
          <w:lang w:eastAsia="en-US"/>
        </w:rPr>
        <w:t xml:space="preserve">Nei casi indicati all’art. 110, co. 1, del Codice, l’Autorità provvederà a interpellare </w:t>
      </w:r>
      <w:proofErr w:type="spellStart"/>
      <w:r w:rsidR="008A3975" w:rsidRPr="0090677D">
        <w:rPr>
          <w:rFonts w:ascii="Bookman Old Style" w:eastAsiaTheme="minorHAnsi" w:hAnsi="Bookman Old Style" w:cs="Garamond"/>
          <w:lang w:eastAsia="en-US"/>
        </w:rPr>
        <w:t>progressivamentei</w:t>
      </w:r>
      <w:proofErr w:type="spellEnd"/>
      <w:r w:rsidR="008A3975" w:rsidRPr="0090677D">
        <w:rPr>
          <w:rFonts w:ascii="Bookman Old Style" w:eastAsiaTheme="minorHAnsi" w:hAnsi="Bookman Old Style" w:cs="Garamond"/>
          <w:lang w:eastAsia="en-US"/>
        </w:rPr>
        <w:t xml:space="preserve"> soggetti che hanno partecipato alla presente procedura di gara, risultanti dalla relativa graduatoria, al fine di stipulare un nuovo contratto alle medesime condizioni già proposte dall’originario aggiudicatario in sede di offerta</w:t>
      </w:r>
    </w:p>
    <w:p w:rsidR="008A3975" w:rsidRPr="0090677D" w:rsidRDefault="008A3975" w:rsidP="008A3975">
      <w:pPr>
        <w:spacing w:line="276" w:lineRule="auto"/>
        <w:rPr>
          <w:rFonts w:ascii="Bookman Old Style" w:hAnsi="Bookman Old Style"/>
        </w:rPr>
      </w:pPr>
    </w:p>
    <w:p w:rsidR="008A3975" w:rsidRPr="0090677D" w:rsidRDefault="008A3975" w:rsidP="008A3975">
      <w:pPr>
        <w:spacing w:line="276" w:lineRule="auto"/>
        <w:jc w:val="both"/>
        <w:rPr>
          <w:rFonts w:ascii="Bookman Old Style" w:hAnsi="Bookman Old Style"/>
        </w:rPr>
      </w:pPr>
    </w:p>
    <w:p w:rsidR="008A3975" w:rsidRPr="00BD7A7E" w:rsidRDefault="00B726EA" w:rsidP="008A3975">
      <w:pPr>
        <w:pStyle w:val="Titolo1"/>
        <w:spacing w:line="276" w:lineRule="auto"/>
        <w:jc w:val="both"/>
      </w:pPr>
      <w:bookmarkStart w:id="28" w:name="_Toc468882172"/>
      <w:r>
        <w:t>Articolo 10-</w:t>
      </w:r>
      <w:r w:rsidR="008A3975" w:rsidRPr="00BD7A7E">
        <w:t xml:space="preserve"> Modalità di presentazione della documentazione</w:t>
      </w:r>
      <w:bookmarkEnd w:id="28"/>
    </w:p>
    <w:p w:rsidR="009C30EA" w:rsidRDefault="009C30EA" w:rsidP="008A3975">
      <w:pPr>
        <w:autoSpaceDE w:val="0"/>
        <w:autoSpaceDN w:val="0"/>
        <w:adjustRightInd w:val="0"/>
        <w:spacing w:line="276" w:lineRule="auto"/>
        <w:jc w:val="both"/>
        <w:rPr>
          <w:rFonts w:ascii="Bookman Old Style" w:eastAsiaTheme="minorHAnsi" w:hAnsi="Bookman Old Style" w:cs="Garamond"/>
          <w:b/>
          <w:color w:val="000000"/>
          <w:lang w:eastAsia="en-US"/>
        </w:rPr>
      </w:pPr>
    </w:p>
    <w:p w:rsidR="008A3975" w:rsidRPr="0090677D" w:rsidRDefault="000C7087" w:rsidP="008A3975">
      <w:pPr>
        <w:autoSpaceDE w:val="0"/>
        <w:autoSpaceDN w:val="0"/>
        <w:adjustRightInd w:val="0"/>
        <w:spacing w:line="276" w:lineRule="auto"/>
        <w:jc w:val="both"/>
        <w:rPr>
          <w:rFonts w:ascii="Bookman Old Style" w:eastAsiaTheme="minorHAnsi" w:hAnsi="Bookman Old Style" w:cs="Garamond"/>
          <w:color w:val="000000"/>
          <w:lang w:eastAsia="en-US"/>
        </w:rPr>
      </w:pPr>
      <w:r>
        <w:rPr>
          <w:rFonts w:ascii="Bookman Old Style" w:eastAsiaTheme="minorHAnsi" w:hAnsi="Bookman Old Style" w:cs="Garamond"/>
          <w:b/>
          <w:color w:val="000000"/>
          <w:lang w:eastAsia="en-US"/>
        </w:rPr>
        <w:t>1</w:t>
      </w:r>
      <w:r w:rsidR="00B726EA">
        <w:rPr>
          <w:rFonts w:ascii="Bookman Old Style" w:eastAsiaTheme="minorHAnsi" w:hAnsi="Bookman Old Style" w:cs="Garamond"/>
          <w:b/>
          <w:color w:val="000000"/>
          <w:lang w:eastAsia="en-US"/>
        </w:rPr>
        <w:t>0</w:t>
      </w:r>
      <w:r w:rsidR="008A3975" w:rsidRPr="0090677D">
        <w:rPr>
          <w:rFonts w:ascii="Bookman Old Style" w:eastAsiaTheme="minorHAnsi" w:hAnsi="Bookman Old Style" w:cs="Garamond"/>
          <w:b/>
          <w:color w:val="000000"/>
          <w:lang w:eastAsia="en-US"/>
        </w:rPr>
        <w:t>.1</w:t>
      </w:r>
      <w:r w:rsidR="008A3975" w:rsidRPr="0090677D">
        <w:rPr>
          <w:rFonts w:ascii="Bookman Old Style" w:eastAsiaTheme="minorHAnsi" w:hAnsi="Bookman Old Style" w:cs="Garamond"/>
          <w:color w:val="000000"/>
          <w:lang w:eastAsia="en-US"/>
        </w:rPr>
        <w:t xml:space="preserve"> L</w:t>
      </w:r>
      <w:r w:rsidR="008A3975" w:rsidRPr="00A41F26">
        <w:rPr>
          <w:rFonts w:ascii="Bookman Old Style" w:eastAsiaTheme="minorHAnsi" w:hAnsi="Bookman Old Style" w:cs="Garamond"/>
          <w:lang w:eastAsia="en-US"/>
        </w:rPr>
        <w:t xml:space="preserve">a domanda di partecipazione alla presente procedura di gara è redatta utilizzando </w:t>
      </w:r>
      <w:r w:rsidR="00745164">
        <w:rPr>
          <w:rFonts w:ascii="Bookman Old Style" w:eastAsiaTheme="minorHAnsi" w:hAnsi="Bookman Old Style" w:cs="Garamond"/>
          <w:lang w:eastAsia="en-US"/>
        </w:rPr>
        <w:t xml:space="preserve">preferibilmente </w:t>
      </w:r>
      <w:r w:rsidR="008A3975" w:rsidRPr="00A41F26">
        <w:rPr>
          <w:rFonts w:ascii="Bookman Old Style" w:eastAsiaTheme="minorHAnsi" w:hAnsi="Bookman Old Style" w:cs="Garamond"/>
          <w:lang w:eastAsia="en-US"/>
        </w:rPr>
        <w:t>il modello di cui all’Allegato</w:t>
      </w:r>
      <w:r w:rsidR="00745164">
        <w:rPr>
          <w:rFonts w:ascii="Bookman Old Style" w:eastAsiaTheme="minorHAnsi" w:hAnsi="Bookman Old Style" w:cs="Garamond"/>
          <w:lang w:eastAsia="en-US"/>
        </w:rPr>
        <w:t xml:space="preserve"> 1 del presente disciplinare </w:t>
      </w:r>
      <w:r w:rsidR="008A3975" w:rsidRPr="00A41F26">
        <w:rPr>
          <w:rFonts w:ascii="Bookman Old Style" w:eastAsiaTheme="minorHAnsi" w:hAnsi="Bookman Old Style" w:cs="Garamond"/>
          <w:lang w:eastAsia="en-US"/>
        </w:rPr>
        <w:t>secondo le prescrizioni ivi contenute.</w:t>
      </w:r>
    </w:p>
    <w:p w:rsidR="008A3975" w:rsidRPr="0090677D" w:rsidRDefault="008A3975" w:rsidP="008A3975">
      <w:pPr>
        <w:autoSpaceDE w:val="0"/>
        <w:autoSpaceDN w:val="0"/>
        <w:adjustRightInd w:val="0"/>
        <w:spacing w:line="276" w:lineRule="auto"/>
        <w:rPr>
          <w:rFonts w:ascii="Bookman Old Style" w:eastAsiaTheme="minorHAnsi" w:hAnsi="Bookman Old Style" w:cs="Garamond"/>
          <w:color w:val="000000"/>
          <w:lang w:eastAsia="en-US"/>
        </w:rPr>
      </w:pPr>
    </w:p>
    <w:p w:rsidR="008A3975" w:rsidRPr="00A41F26" w:rsidRDefault="000C7087" w:rsidP="008A3975">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Bold"/>
          <w:b/>
          <w:bCs/>
          <w:lang w:eastAsia="en-US"/>
        </w:rPr>
        <w:t>1</w:t>
      </w:r>
      <w:r w:rsidR="00B726EA">
        <w:rPr>
          <w:rFonts w:ascii="Bookman Old Style" w:eastAsiaTheme="minorHAnsi" w:hAnsi="Bookman Old Style" w:cs="Garamond-Bold"/>
          <w:b/>
          <w:bCs/>
          <w:lang w:eastAsia="en-US"/>
        </w:rPr>
        <w:t>0</w:t>
      </w:r>
      <w:r w:rsidR="008A3975" w:rsidRPr="00A41F26">
        <w:rPr>
          <w:rFonts w:ascii="Bookman Old Style" w:eastAsiaTheme="minorHAnsi" w:hAnsi="Bookman Old Style" w:cs="Garamond-Bold"/>
          <w:b/>
          <w:bCs/>
          <w:lang w:eastAsia="en-US"/>
        </w:rPr>
        <w:t xml:space="preserve">.2. </w:t>
      </w:r>
      <w:r w:rsidR="008A3975" w:rsidRPr="00A41F26">
        <w:rPr>
          <w:rFonts w:ascii="Bookman Old Style" w:eastAsiaTheme="minorHAnsi" w:hAnsi="Bookman Old Style" w:cs="Garamond"/>
          <w:lang w:eastAsia="en-US"/>
        </w:rPr>
        <w:t>Le dichiarazioni relative all’assenza di motivi di esclusione di cui all’art. 80 del Codice sono</w:t>
      </w:r>
    </w:p>
    <w:p w:rsidR="008A3975" w:rsidRDefault="008A3975" w:rsidP="008A3975">
      <w:pPr>
        <w:autoSpaceDE w:val="0"/>
        <w:autoSpaceDN w:val="0"/>
        <w:adjustRightInd w:val="0"/>
        <w:spacing w:line="276" w:lineRule="auto"/>
        <w:jc w:val="both"/>
        <w:rPr>
          <w:rFonts w:ascii="Bookman Old Style" w:eastAsiaTheme="minorHAnsi" w:hAnsi="Bookman Old Style" w:cs="Garamond"/>
          <w:lang w:eastAsia="en-US"/>
        </w:rPr>
      </w:pPr>
      <w:r w:rsidRPr="00A41F26">
        <w:rPr>
          <w:rFonts w:ascii="Bookman Old Style" w:eastAsiaTheme="minorHAnsi" w:hAnsi="Bookman Old Style" w:cs="Garamond"/>
          <w:lang w:eastAsia="en-US"/>
        </w:rPr>
        <w:t>rilasciate utilizzando esclusivamente il modello di Documento di Gara Unico Europeo (DGUE) di cui all’Allegato 2 del presente disciplinare, secondo le prescrizioni ivi contenute.</w:t>
      </w:r>
      <w:r w:rsidR="00913319">
        <w:rPr>
          <w:rFonts w:ascii="Bookman Old Style" w:eastAsiaTheme="minorHAnsi" w:hAnsi="Bookman Old Style" w:cs="Garamond"/>
          <w:lang w:eastAsia="en-US"/>
        </w:rPr>
        <w:t xml:space="preserve"> IL DGUE può essere </w:t>
      </w:r>
      <w:r w:rsidR="00A41F26" w:rsidRPr="00A41F26">
        <w:rPr>
          <w:rFonts w:ascii="Bookman Old Style" w:eastAsiaTheme="minorHAnsi" w:hAnsi="Bookman Old Style" w:cs="Garamond"/>
          <w:lang w:eastAsia="en-US"/>
        </w:rPr>
        <w:t>può essere «integrato» dagli operatori economici concorrenti, aggiungendo dichiarazioni rese ai sensi del DPR 445/2000 ove il modello stesso non fosse ritenuto congruo per le proprie dichiarazioni da rendere</w:t>
      </w:r>
      <w:r w:rsidR="00913319">
        <w:rPr>
          <w:rFonts w:ascii="Bookman Old Style" w:eastAsiaTheme="minorHAnsi" w:hAnsi="Bookman Old Style" w:cs="Garamond"/>
          <w:lang w:eastAsia="en-US"/>
        </w:rPr>
        <w:t>.</w:t>
      </w:r>
    </w:p>
    <w:p w:rsidR="00913319" w:rsidRPr="00A41F26" w:rsidRDefault="00913319" w:rsidP="008A3975">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
          <w:lang w:eastAsia="en-US"/>
        </w:rPr>
        <w:t>La stazione appaltante mette a disposizione sul profilo del Committente il DGUE (Allegato 2) in forma editabile per l’utilizzo da parte dell’</w:t>
      </w:r>
      <w:proofErr w:type="spellStart"/>
      <w:r>
        <w:rPr>
          <w:rFonts w:ascii="Bookman Old Style" w:eastAsiaTheme="minorHAnsi" w:hAnsi="Bookman Old Style" w:cs="Garamond"/>
          <w:lang w:eastAsia="en-US"/>
        </w:rPr>
        <w:t>opertaore</w:t>
      </w:r>
      <w:proofErr w:type="spellEnd"/>
      <w:r>
        <w:rPr>
          <w:rFonts w:ascii="Bookman Old Style" w:eastAsiaTheme="minorHAnsi" w:hAnsi="Bookman Old Style" w:cs="Garamond"/>
          <w:lang w:eastAsia="en-US"/>
        </w:rPr>
        <w:t xml:space="preserve"> economico.</w:t>
      </w:r>
    </w:p>
    <w:p w:rsidR="00A41F26" w:rsidRDefault="00A41F26" w:rsidP="008A3975">
      <w:pPr>
        <w:autoSpaceDE w:val="0"/>
        <w:autoSpaceDN w:val="0"/>
        <w:adjustRightInd w:val="0"/>
        <w:spacing w:line="276" w:lineRule="auto"/>
        <w:jc w:val="both"/>
        <w:rPr>
          <w:rFonts w:ascii="Bookman Old Style" w:eastAsiaTheme="minorHAnsi" w:hAnsi="Bookman Old Style" w:cs="Garamond"/>
          <w:lang w:eastAsia="en-US"/>
        </w:rPr>
      </w:pPr>
    </w:p>
    <w:p w:rsidR="008A3975" w:rsidRPr="00A41F26" w:rsidRDefault="008A3975" w:rsidP="008A3975">
      <w:pPr>
        <w:autoSpaceDE w:val="0"/>
        <w:autoSpaceDN w:val="0"/>
        <w:adjustRightInd w:val="0"/>
        <w:spacing w:line="276" w:lineRule="auto"/>
        <w:jc w:val="both"/>
        <w:rPr>
          <w:rFonts w:ascii="Bookman Old Style" w:eastAsiaTheme="minorHAnsi" w:hAnsi="Bookman Old Style" w:cs="Garamond"/>
          <w:lang w:eastAsia="en-US"/>
        </w:rPr>
      </w:pPr>
      <w:r w:rsidRPr="00A41F26">
        <w:rPr>
          <w:rFonts w:ascii="Bookman Old Style" w:eastAsiaTheme="minorHAnsi" w:hAnsi="Bookman Old Style" w:cs="Garamond"/>
          <w:lang w:eastAsia="en-US"/>
        </w:rPr>
        <w:t>Le dichiarazioni sostitutive</w:t>
      </w:r>
      <w:r w:rsidR="00A41F26">
        <w:rPr>
          <w:rFonts w:ascii="Bookman Old Style" w:eastAsiaTheme="minorHAnsi" w:hAnsi="Bookman Old Style" w:cs="Garamond"/>
          <w:lang w:eastAsia="en-US"/>
        </w:rPr>
        <w:t xml:space="preserve"> richieste nel presente disciplinare</w:t>
      </w:r>
      <w:r w:rsidRPr="00A41F26">
        <w:rPr>
          <w:rFonts w:ascii="Bookman Old Style" w:eastAsiaTheme="minorHAnsi" w:hAnsi="Bookman Old Style" w:cs="Garamond"/>
          <w:lang w:eastAsia="en-US"/>
        </w:rPr>
        <w:t xml:space="preserve"> devono es</w:t>
      </w:r>
      <w:r w:rsidR="00A41F26" w:rsidRPr="00A41F26">
        <w:rPr>
          <w:rFonts w:ascii="Bookman Old Style" w:eastAsiaTheme="minorHAnsi" w:hAnsi="Bookman Old Style" w:cs="Garamond"/>
          <w:lang w:eastAsia="en-US"/>
        </w:rPr>
        <w:t xml:space="preserve">sere rilasciate, ai sensi degli </w:t>
      </w:r>
      <w:r w:rsidRPr="00A41F26">
        <w:rPr>
          <w:rFonts w:ascii="Bookman Old Style" w:eastAsiaTheme="minorHAnsi" w:hAnsi="Bookman Old Style" w:cs="Garamond"/>
          <w:lang w:eastAsia="en-US"/>
        </w:rPr>
        <w:t xml:space="preserve">artt. 46 e 47 del </w:t>
      </w:r>
      <w:proofErr w:type="spellStart"/>
      <w:r w:rsidRPr="00A41F26">
        <w:rPr>
          <w:rFonts w:ascii="Bookman Old Style" w:eastAsiaTheme="minorHAnsi" w:hAnsi="Bookman Old Style" w:cs="Garamond"/>
          <w:lang w:eastAsia="en-US"/>
        </w:rPr>
        <w:t>d.p.r.</w:t>
      </w:r>
      <w:proofErr w:type="spellEnd"/>
      <w:r w:rsidRPr="00A41F26">
        <w:rPr>
          <w:rFonts w:ascii="Bookman Old Style" w:eastAsiaTheme="minorHAnsi" w:hAnsi="Bookman Old Style" w:cs="Garamond"/>
          <w:lang w:eastAsia="en-US"/>
        </w:rPr>
        <w:t xml:space="preserve"> 28 dicembre 2000, n. 445, utilizzando esclusivamente il modello di cui all’Allegato 3 del presente disciplinare, a pena di esclusione</w:t>
      </w:r>
      <w:r w:rsidR="00A41F26">
        <w:rPr>
          <w:rFonts w:ascii="Bookman Old Style" w:eastAsiaTheme="minorHAnsi" w:hAnsi="Bookman Old Style" w:cs="Garamond"/>
          <w:lang w:eastAsia="en-US"/>
        </w:rPr>
        <w:t xml:space="preserve"> (salvo le dichiarazioni sostitutive che le Ditte eventualmente vogliano rendere per integrare il DGUE nei termini sopra descritti).</w:t>
      </w:r>
    </w:p>
    <w:p w:rsidR="008A3975" w:rsidRPr="0090677D" w:rsidRDefault="008A3975" w:rsidP="008A3975">
      <w:pPr>
        <w:autoSpaceDE w:val="0"/>
        <w:autoSpaceDN w:val="0"/>
        <w:adjustRightInd w:val="0"/>
        <w:spacing w:line="276" w:lineRule="auto"/>
        <w:jc w:val="both"/>
        <w:rPr>
          <w:rFonts w:ascii="Bookman Old Style" w:eastAsiaTheme="minorHAnsi" w:hAnsi="Bookman Old Style" w:cs="Garamond-Bold"/>
          <w:b/>
          <w:bCs/>
          <w:color w:val="000000"/>
          <w:lang w:eastAsia="en-US"/>
        </w:rPr>
      </w:pPr>
    </w:p>
    <w:p w:rsidR="008A3975" w:rsidRPr="0090677D" w:rsidRDefault="008A3975" w:rsidP="008A3975">
      <w:pPr>
        <w:autoSpaceDE w:val="0"/>
        <w:autoSpaceDN w:val="0"/>
        <w:adjustRightInd w:val="0"/>
        <w:spacing w:line="276" w:lineRule="auto"/>
        <w:jc w:val="both"/>
        <w:rPr>
          <w:rFonts w:ascii="Bookman Old Style" w:eastAsiaTheme="minorHAnsi" w:hAnsi="Bookman Old Style" w:cs="Garamond"/>
          <w:color w:val="000000"/>
          <w:lang w:eastAsia="en-US"/>
        </w:rPr>
      </w:pPr>
    </w:p>
    <w:p w:rsidR="008A3975" w:rsidRPr="0090677D" w:rsidRDefault="000C7087" w:rsidP="008A3975">
      <w:pPr>
        <w:autoSpaceDE w:val="0"/>
        <w:autoSpaceDN w:val="0"/>
        <w:adjustRightInd w:val="0"/>
        <w:spacing w:line="276" w:lineRule="auto"/>
        <w:jc w:val="both"/>
        <w:rPr>
          <w:rFonts w:ascii="Bookman Old Style" w:eastAsiaTheme="minorHAnsi" w:hAnsi="Bookman Old Style" w:cs="Garamond"/>
          <w:color w:val="000000"/>
          <w:lang w:eastAsia="en-US"/>
        </w:rPr>
      </w:pPr>
      <w:r>
        <w:rPr>
          <w:rFonts w:ascii="Bookman Old Style" w:eastAsiaTheme="minorHAnsi" w:hAnsi="Bookman Old Style" w:cs="Garamond-Bold"/>
          <w:b/>
          <w:bCs/>
          <w:color w:val="000000"/>
          <w:lang w:eastAsia="en-US"/>
        </w:rPr>
        <w:t>1</w:t>
      </w:r>
      <w:r w:rsidR="00B726EA">
        <w:rPr>
          <w:rFonts w:ascii="Bookman Old Style" w:eastAsiaTheme="minorHAnsi" w:hAnsi="Bookman Old Style" w:cs="Garamond-Bold"/>
          <w:b/>
          <w:bCs/>
          <w:color w:val="000000"/>
          <w:lang w:eastAsia="en-US"/>
        </w:rPr>
        <w:t>0</w:t>
      </w:r>
      <w:r w:rsidR="00A41F26">
        <w:rPr>
          <w:rFonts w:ascii="Bookman Old Style" w:eastAsiaTheme="minorHAnsi" w:hAnsi="Bookman Old Style" w:cs="Garamond-Bold"/>
          <w:b/>
          <w:bCs/>
          <w:color w:val="000000"/>
          <w:lang w:eastAsia="en-US"/>
        </w:rPr>
        <w:t>.3</w:t>
      </w:r>
      <w:r w:rsidR="008A3975" w:rsidRPr="0090677D">
        <w:rPr>
          <w:rFonts w:ascii="Bookman Old Style" w:eastAsiaTheme="minorHAnsi" w:hAnsi="Bookman Old Style" w:cs="Garamond-Bold"/>
          <w:b/>
          <w:bCs/>
          <w:color w:val="000000"/>
          <w:lang w:eastAsia="en-US"/>
        </w:rPr>
        <w:t xml:space="preserve">. </w:t>
      </w:r>
      <w:r w:rsidR="008A3975" w:rsidRPr="0090677D">
        <w:rPr>
          <w:rFonts w:ascii="Bookman Old Style" w:eastAsiaTheme="minorHAnsi" w:hAnsi="Bookman Old Style" w:cs="Garamond"/>
          <w:color w:val="000000"/>
          <w:lang w:eastAsia="en-US"/>
        </w:rPr>
        <w:t>La domanda di partecipazione, il DGUE e le restanti dichiarazioni sostitutive:</w:t>
      </w:r>
    </w:p>
    <w:p w:rsidR="008A3975" w:rsidRPr="0090677D" w:rsidRDefault="008A3975" w:rsidP="008A3975">
      <w:pPr>
        <w:pStyle w:val="Paragrafoelenco"/>
        <w:numPr>
          <w:ilvl w:val="0"/>
          <w:numId w:val="10"/>
        </w:numPr>
        <w:autoSpaceDE w:val="0"/>
        <w:autoSpaceDN w:val="0"/>
        <w:adjustRightInd w:val="0"/>
        <w:spacing w:line="276" w:lineRule="auto"/>
        <w:jc w:val="both"/>
        <w:rPr>
          <w:rFonts w:ascii="Bookman Old Style" w:eastAsiaTheme="minorHAnsi" w:hAnsi="Bookman Old Style" w:cs="Garamond"/>
          <w:color w:val="000000"/>
          <w:lang w:eastAsia="en-US"/>
        </w:rPr>
      </w:pPr>
      <w:r w:rsidRPr="0090677D">
        <w:rPr>
          <w:rFonts w:ascii="Bookman Old Style" w:eastAsiaTheme="minorHAnsi" w:hAnsi="Bookman Old Style" w:cs="Garamond"/>
          <w:color w:val="000000"/>
          <w:lang w:eastAsia="en-US"/>
        </w:rPr>
        <w:t xml:space="preserve">devono essere sottoscritte dal dichiarante (rappresentante legale dell’operatore economico </w:t>
      </w:r>
      <w:proofErr w:type="spellStart"/>
      <w:r w:rsidRPr="0090677D">
        <w:rPr>
          <w:rFonts w:ascii="Bookman Old Style" w:eastAsiaTheme="minorHAnsi" w:hAnsi="Bookman Old Style" w:cs="Garamond"/>
          <w:color w:val="000000"/>
          <w:lang w:eastAsia="en-US"/>
        </w:rPr>
        <w:t>oaltro</w:t>
      </w:r>
      <w:proofErr w:type="spellEnd"/>
      <w:r w:rsidRPr="0090677D">
        <w:rPr>
          <w:rFonts w:ascii="Bookman Old Style" w:eastAsiaTheme="minorHAnsi" w:hAnsi="Bookman Old Style" w:cs="Garamond"/>
          <w:color w:val="000000"/>
          <w:lang w:eastAsia="en-US"/>
        </w:rPr>
        <w:t xml:space="preserve"> soggetto dotato del potere di impegnare contrattualmente lo stesso); a tale fine le stesse</w:t>
      </w:r>
      <w:r w:rsidR="00FD4CFB">
        <w:rPr>
          <w:rFonts w:ascii="Bookman Old Style" w:eastAsiaTheme="minorHAnsi" w:hAnsi="Bookman Old Style" w:cs="Garamond"/>
          <w:color w:val="000000"/>
          <w:lang w:eastAsia="en-US"/>
        </w:rPr>
        <w:t xml:space="preserve"> </w:t>
      </w:r>
      <w:r w:rsidRPr="0090677D">
        <w:rPr>
          <w:rFonts w:ascii="Bookman Old Style" w:eastAsiaTheme="minorHAnsi" w:hAnsi="Bookman Old Style" w:cs="Garamond"/>
          <w:color w:val="000000"/>
          <w:lang w:eastAsia="en-US"/>
        </w:rPr>
        <w:t xml:space="preserve">devono essere corredate dalla copia fotostatica di un documento di riconoscimento </w:t>
      </w:r>
      <w:proofErr w:type="spellStart"/>
      <w:r w:rsidRPr="0090677D">
        <w:rPr>
          <w:rFonts w:ascii="Bookman Old Style" w:eastAsiaTheme="minorHAnsi" w:hAnsi="Bookman Old Style" w:cs="Garamond"/>
          <w:color w:val="000000"/>
          <w:lang w:eastAsia="en-US"/>
        </w:rPr>
        <w:lastRenderedPageBreak/>
        <w:t>deldichiarante</w:t>
      </w:r>
      <w:proofErr w:type="spellEnd"/>
      <w:r w:rsidRPr="0090677D">
        <w:rPr>
          <w:rFonts w:ascii="Bookman Old Style" w:eastAsiaTheme="minorHAnsi" w:hAnsi="Bookman Old Style" w:cs="Garamond"/>
          <w:color w:val="000000"/>
          <w:lang w:eastAsia="en-US"/>
        </w:rPr>
        <w:t xml:space="preserve">, in corso di validità; per ciascun dichiarante è sufficiente una sola copia </w:t>
      </w:r>
      <w:proofErr w:type="spellStart"/>
      <w:r w:rsidRPr="0090677D">
        <w:rPr>
          <w:rFonts w:ascii="Bookman Old Style" w:eastAsiaTheme="minorHAnsi" w:hAnsi="Bookman Old Style" w:cs="Garamond"/>
          <w:color w:val="000000"/>
          <w:lang w:eastAsia="en-US"/>
        </w:rPr>
        <w:t>deldocumento</w:t>
      </w:r>
      <w:proofErr w:type="spellEnd"/>
      <w:r w:rsidRPr="0090677D">
        <w:rPr>
          <w:rFonts w:ascii="Bookman Old Style" w:eastAsiaTheme="minorHAnsi" w:hAnsi="Bookman Old Style" w:cs="Garamond"/>
          <w:color w:val="000000"/>
          <w:lang w:eastAsia="en-US"/>
        </w:rPr>
        <w:t xml:space="preserve"> di riconoscimento anche in presenza di più dichiarazioni su più fogli distinti;</w:t>
      </w:r>
    </w:p>
    <w:p w:rsidR="008A3975" w:rsidRPr="0090677D" w:rsidRDefault="008A3975" w:rsidP="008A3975">
      <w:pPr>
        <w:pStyle w:val="Paragrafoelenco"/>
        <w:numPr>
          <w:ilvl w:val="0"/>
          <w:numId w:val="10"/>
        </w:numPr>
        <w:autoSpaceDE w:val="0"/>
        <w:autoSpaceDN w:val="0"/>
        <w:adjustRightInd w:val="0"/>
        <w:spacing w:line="276" w:lineRule="auto"/>
        <w:jc w:val="both"/>
        <w:rPr>
          <w:rFonts w:ascii="Bookman Old Style" w:eastAsiaTheme="minorHAnsi" w:hAnsi="Bookman Old Style" w:cs="Garamond"/>
          <w:color w:val="000000"/>
          <w:lang w:eastAsia="en-US"/>
        </w:rPr>
      </w:pPr>
      <w:r w:rsidRPr="0090677D">
        <w:rPr>
          <w:rFonts w:ascii="Bookman Old Style" w:eastAsiaTheme="minorHAnsi" w:hAnsi="Bookman Old Style" w:cs="Garamond"/>
          <w:color w:val="000000"/>
          <w:lang w:eastAsia="en-US"/>
        </w:rPr>
        <w:t xml:space="preserve">potranno essere sottoscritte anche da procuratori dei legali rappresentati ed in tal caso </w:t>
      </w:r>
      <w:proofErr w:type="spellStart"/>
      <w:r w:rsidRPr="0090677D">
        <w:rPr>
          <w:rFonts w:ascii="Bookman Old Style" w:eastAsiaTheme="minorHAnsi" w:hAnsi="Bookman Old Style" w:cs="Garamond"/>
          <w:color w:val="000000"/>
          <w:lang w:eastAsia="en-US"/>
        </w:rPr>
        <w:t>vaallegata</w:t>
      </w:r>
      <w:proofErr w:type="spellEnd"/>
      <w:r w:rsidRPr="0090677D">
        <w:rPr>
          <w:rFonts w:ascii="Bookman Old Style" w:eastAsiaTheme="minorHAnsi" w:hAnsi="Bookman Old Style" w:cs="Garamond"/>
          <w:color w:val="000000"/>
          <w:lang w:eastAsia="en-US"/>
        </w:rPr>
        <w:t xml:space="preserve"> copia conforme all’originale della relativa procura;</w:t>
      </w:r>
    </w:p>
    <w:p w:rsidR="008A3975" w:rsidRPr="0090677D" w:rsidRDefault="008A3975" w:rsidP="008A3975">
      <w:pPr>
        <w:pStyle w:val="Paragrafoelenco"/>
        <w:numPr>
          <w:ilvl w:val="0"/>
          <w:numId w:val="10"/>
        </w:numPr>
        <w:autoSpaceDE w:val="0"/>
        <w:autoSpaceDN w:val="0"/>
        <w:adjustRightInd w:val="0"/>
        <w:spacing w:line="276" w:lineRule="auto"/>
        <w:jc w:val="both"/>
        <w:rPr>
          <w:rFonts w:ascii="Bookman Old Style" w:eastAsiaTheme="minorHAnsi" w:hAnsi="Bookman Old Style" w:cs="Garamond"/>
          <w:color w:val="000000"/>
          <w:lang w:eastAsia="en-US"/>
        </w:rPr>
      </w:pPr>
      <w:r w:rsidRPr="0090677D">
        <w:rPr>
          <w:rFonts w:ascii="Bookman Old Style" w:eastAsiaTheme="minorHAnsi" w:hAnsi="Bookman Old Style" w:cs="Garamond"/>
          <w:color w:val="000000"/>
          <w:lang w:eastAsia="en-US"/>
        </w:rPr>
        <w:t xml:space="preserve">devono essere rese e sottoscritte dai concorrenti, in qualsiasi forma di partecipazione, </w:t>
      </w:r>
      <w:proofErr w:type="spellStart"/>
      <w:r w:rsidRPr="0090677D">
        <w:rPr>
          <w:rFonts w:ascii="Bookman Old Style" w:eastAsiaTheme="minorHAnsi" w:hAnsi="Bookman Old Style" w:cs="Garamond"/>
          <w:color w:val="000000"/>
          <w:lang w:eastAsia="en-US"/>
        </w:rPr>
        <w:t>singoli,raggruppati</w:t>
      </w:r>
      <w:proofErr w:type="spellEnd"/>
      <w:r w:rsidRPr="0090677D">
        <w:rPr>
          <w:rFonts w:ascii="Bookman Old Style" w:eastAsiaTheme="minorHAnsi" w:hAnsi="Bookman Old Style" w:cs="Garamond"/>
          <w:color w:val="000000"/>
          <w:lang w:eastAsia="en-US"/>
        </w:rPr>
        <w:t>, consorziati, aggregati in rete di imprese, ognuno per quanto di propria competenza.</w:t>
      </w:r>
    </w:p>
    <w:p w:rsidR="008A3975" w:rsidRPr="0090677D" w:rsidRDefault="008A3975" w:rsidP="008A3975">
      <w:pPr>
        <w:autoSpaceDE w:val="0"/>
        <w:autoSpaceDN w:val="0"/>
        <w:adjustRightInd w:val="0"/>
        <w:spacing w:line="276" w:lineRule="auto"/>
        <w:jc w:val="both"/>
        <w:rPr>
          <w:rFonts w:ascii="Bookman Old Style" w:eastAsiaTheme="minorHAnsi" w:hAnsi="Bookman Old Style" w:cs="Garamond"/>
          <w:color w:val="000000"/>
          <w:lang w:eastAsia="en-US"/>
        </w:rPr>
      </w:pPr>
      <w:r w:rsidRPr="0090677D">
        <w:rPr>
          <w:rFonts w:ascii="Bookman Old Style" w:eastAsiaTheme="minorHAnsi" w:hAnsi="Bookman Old Style" w:cs="Garamond"/>
          <w:color w:val="000000"/>
          <w:lang w:eastAsia="en-US"/>
        </w:rPr>
        <w:t xml:space="preserve">La documentazione da produrre, ove non richiesta espressamente in originale, potrà </w:t>
      </w:r>
      <w:proofErr w:type="spellStart"/>
      <w:r w:rsidRPr="0090677D">
        <w:rPr>
          <w:rFonts w:ascii="Bookman Old Style" w:eastAsiaTheme="minorHAnsi" w:hAnsi="Bookman Old Style" w:cs="Garamond"/>
          <w:color w:val="000000"/>
          <w:lang w:eastAsia="en-US"/>
        </w:rPr>
        <w:t>essereprodotta</w:t>
      </w:r>
      <w:proofErr w:type="spellEnd"/>
      <w:r w:rsidRPr="0090677D">
        <w:rPr>
          <w:rFonts w:ascii="Bookman Old Style" w:eastAsiaTheme="minorHAnsi" w:hAnsi="Bookman Old Style" w:cs="Garamond"/>
          <w:color w:val="000000"/>
          <w:lang w:eastAsia="en-US"/>
        </w:rPr>
        <w:t xml:space="preserve"> in copia autenticata o in copia conforme ai sensi, rispettivamente, degli artt. 18 e 19 </w:t>
      </w:r>
      <w:proofErr w:type="spellStart"/>
      <w:r w:rsidRPr="0090677D">
        <w:rPr>
          <w:rFonts w:ascii="Bookman Old Style" w:eastAsiaTheme="minorHAnsi" w:hAnsi="Bookman Old Style" w:cs="Garamond"/>
          <w:color w:val="000000"/>
          <w:lang w:eastAsia="en-US"/>
        </w:rPr>
        <w:t>deld.p.r</w:t>
      </w:r>
      <w:proofErr w:type="spellEnd"/>
      <w:r w:rsidRPr="0090677D">
        <w:rPr>
          <w:rFonts w:ascii="Bookman Old Style" w:eastAsiaTheme="minorHAnsi" w:hAnsi="Bookman Old Style" w:cs="Garamond"/>
          <w:color w:val="000000"/>
          <w:lang w:eastAsia="en-US"/>
        </w:rPr>
        <w:t>. 445/2000.</w:t>
      </w:r>
    </w:p>
    <w:p w:rsidR="008A3975" w:rsidRPr="0090677D" w:rsidRDefault="008A3975" w:rsidP="008A3975">
      <w:pPr>
        <w:autoSpaceDE w:val="0"/>
        <w:autoSpaceDN w:val="0"/>
        <w:adjustRightInd w:val="0"/>
        <w:spacing w:line="276" w:lineRule="auto"/>
        <w:jc w:val="both"/>
        <w:rPr>
          <w:rFonts w:ascii="Bookman Old Style" w:eastAsiaTheme="minorHAnsi" w:hAnsi="Bookman Old Style" w:cs="Garamond"/>
          <w:color w:val="000000"/>
          <w:lang w:eastAsia="en-US"/>
        </w:rPr>
      </w:pPr>
    </w:p>
    <w:p w:rsidR="008A3975" w:rsidRPr="0090677D" w:rsidRDefault="000C7087" w:rsidP="008A3975">
      <w:pPr>
        <w:autoSpaceDE w:val="0"/>
        <w:autoSpaceDN w:val="0"/>
        <w:adjustRightInd w:val="0"/>
        <w:spacing w:line="276" w:lineRule="auto"/>
        <w:jc w:val="both"/>
        <w:rPr>
          <w:rFonts w:ascii="Bookman Old Style" w:eastAsiaTheme="minorHAnsi" w:hAnsi="Bookman Old Style" w:cs="Garamond"/>
          <w:color w:val="000000"/>
          <w:lang w:eastAsia="en-US"/>
        </w:rPr>
      </w:pPr>
      <w:r>
        <w:rPr>
          <w:rFonts w:ascii="Bookman Old Style" w:eastAsiaTheme="minorHAnsi" w:hAnsi="Bookman Old Style" w:cs="Garamond-Bold"/>
          <w:b/>
          <w:bCs/>
          <w:color w:val="000000"/>
          <w:lang w:eastAsia="en-US"/>
        </w:rPr>
        <w:t>1</w:t>
      </w:r>
      <w:r w:rsidR="00B726EA">
        <w:rPr>
          <w:rFonts w:ascii="Bookman Old Style" w:eastAsiaTheme="minorHAnsi" w:hAnsi="Bookman Old Style" w:cs="Garamond-Bold"/>
          <w:b/>
          <w:bCs/>
          <w:color w:val="000000"/>
          <w:lang w:eastAsia="en-US"/>
        </w:rPr>
        <w:t>0</w:t>
      </w:r>
      <w:r w:rsidR="00537D8F">
        <w:rPr>
          <w:rFonts w:ascii="Bookman Old Style" w:eastAsiaTheme="minorHAnsi" w:hAnsi="Bookman Old Style" w:cs="Garamond-Bold"/>
          <w:b/>
          <w:bCs/>
          <w:color w:val="000000"/>
          <w:lang w:eastAsia="en-US"/>
        </w:rPr>
        <w:t>.4</w:t>
      </w:r>
      <w:r w:rsidR="008A3975" w:rsidRPr="0090677D">
        <w:rPr>
          <w:rFonts w:ascii="Bookman Old Style" w:eastAsiaTheme="minorHAnsi" w:hAnsi="Bookman Old Style" w:cs="Garamond-Bold"/>
          <w:b/>
          <w:bCs/>
          <w:color w:val="000000"/>
          <w:lang w:eastAsia="en-US"/>
        </w:rPr>
        <w:t xml:space="preserve">. </w:t>
      </w:r>
      <w:r w:rsidR="008A3975" w:rsidRPr="0090677D">
        <w:rPr>
          <w:rFonts w:ascii="Bookman Old Style" w:eastAsiaTheme="minorHAnsi" w:hAnsi="Bookman Old Style" w:cs="Garamond"/>
          <w:color w:val="000000"/>
          <w:lang w:eastAsia="en-US"/>
        </w:rPr>
        <w:t xml:space="preserve">In caso di concorrenti non stabiliti in Italia, la documentazione dovrà essere prodotta in </w:t>
      </w:r>
      <w:proofErr w:type="spellStart"/>
      <w:r w:rsidR="008A3975" w:rsidRPr="0090677D">
        <w:rPr>
          <w:rFonts w:ascii="Bookman Old Style" w:eastAsiaTheme="minorHAnsi" w:hAnsi="Bookman Old Style" w:cs="Garamond"/>
          <w:color w:val="000000"/>
          <w:lang w:eastAsia="en-US"/>
        </w:rPr>
        <w:t>modalitàidonea</w:t>
      </w:r>
      <w:proofErr w:type="spellEnd"/>
      <w:r w:rsidR="008A3975" w:rsidRPr="0090677D">
        <w:rPr>
          <w:rFonts w:ascii="Bookman Old Style" w:eastAsiaTheme="minorHAnsi" w:hAnsi="Bookman Old Style" w:cs="Garamond"/>
          <w:color w:val="000000"/>
          <w:lang w:eastAsia="en-US"/>
        </w:rPr>
        <w:t xml:space="preserve"> equivalente secondo la legislazione dello Stato di appartenenza.</w:t>
      </w:r>
    </w:p>
    <w:p w:rsidR="008A3975" w:rsidRPr="0090677D" w:rsidRDefault="008A3975" w:rsidP="008A3975">
      <w:pPr>
        <w:autoSpaceDE w:val="0"/>
        <w:autoSpaceDN w:val="0"/>
        <w:adjustRightInd w:val="0"/>
        <w:spacing w:line="276" w:lineRule="auto"/>
        <w:jc w:val="both"/>
        <w:rPr>
          <w:rFonts w:ascii="Bookman Old Style" w:eastAsiaTheme="minorHAnsi" w:hAnsi="Bookman Old Style" w:cs="Garamond"/>
          <w:color w:val="000000"/>
          <w:lang w:eastAsia="en-US"/>
        </w:rPr>
      </w:pPr>
    </w:p>
    <w:p w:rsidR="008A3975" w:rsidRPr="0090677D" w:rsidRDefault="000C7087" w:rsidP="008A3975">
      <w:pPr>
        <w:autoSpaceDE w:val="0"/>
        <w:autoSpaceDN w:val="0"/>
        <w:adjustRightInd w:val="0"/>
        <w:spacing w:line="276" w:lineRule="auto"/>
        <w:jc w:val="both"/>
        <w:rPr>
          <w:rFonts w:ascii="Bookman Old Style" w:eastAsiaTheme="minorHAnsi" w:hAnsi="Bookman Old Style" w:cs="Garamond"/>
          <w:color w:val="000000"/>
          <w:lang w:eastAsia="en-US"/>
        </w:rPr>
      </w:pPr>
      <w:r>
        <w:rPr>
          <w:rFonts w:ascii="Bookman Old Style" w:eastAsiaTheme="minorHAnsi" w:hAnsi="Bookman Old Style" w:cs="Garamond-Bold"/>
          <w:b/>
          <w:bCs/>
          <w:color w:val="000000"/>
          <w:lang w:eastAsia="en-US"/>
        </w:rPr>
        <w:t>1</w:t>
      </w:r>
      <w:r w:rsidR="00B726EA">
        <w:rPr>
          <w:rFonts w:ascii="Bookman Old Style" w:eastAsiaTheme="minorHAnsi" w:hAnsi="Bookman Old Style" w:cs="Garamond-Bold"/>
          <w:b/>
          <w:bCs/>
          <w:color w:val="000000"/>
          <w:lang w:eastAsia="en-US"/>
        </w:rPr>
        <w:t>0</w:t>
      </w:r>
      <w:r w:rsidR="00537D8F">
        <w:rPr>
          <w:rFonts w:ascii="Bookman Old Style" w:eastAsiaTheme="minorHAnsi" w:hAnsi="Bookman Old Style" w:cs="Garamond-Bold"/>
          <w:b/>
          <w:bCs/>
          <w:color w:val="000000"/>
          <w:lang w:eastAsia="en-US"/>
        </w:rPr>
        <w:t>.5</w:t>
      </w:r>
      <w:r w:rsidR="008A3975" w:rsidRPr="0090677D">
        <w:rPr>
          <w:rFonts w:ascii="Bookman Old Style" w:eastAsiaTheme="minorHAnsi" w:hAnsi="Bookman Old Style" w:cs="Garamond-Bold"/>
          <w:b/>
          <w:bCs/>
          <w:color w:val="000000"/>
          <w:lang w:eastAsia="en-US"/>
        </w:rPr>
        <w:t xml:space="preserve">. </w:t>
      </w:r>
      <w:r w:rsidR="008A3975" w:rsidRPr="0090677D">
        <w:rPr>
          <w:rFonts w:ascii="Bookman Old Style" w:eastAsiaTheme="minorHAnsi" w:hAnsi="Bookman Old Style" w:cs="Garamond"/>
          <w:color w:val="000000"/>
          <w:lang w:eastAsia="en-US"/>
        </w:rPr>
        <w:t xml:space="preserve">Tutta la documentazione da produrre deve essere in lingua italiana o, se redatta in lingua </w:t>
      </w:r>
      <w:proofErr w:type="spellStart"/>
      <w:r w:rsidR="008A3975" w:rsidRPr="0090677D">
        <w:rPr>
          <w:rFonts w:ascii="Bookman Old Style" w:eastAsiaTheme="minorHAnsi" w:hAnsi="Bookman Old Style" w:cs="Garamond"/>
          <w:color w:val="000000"/>
          <w:lang w:eastAsia="en-US"/>
        </w:rPr>
        <w:t>straniera,deve</w:t>
      </w:r>
      <w:proofErr w:type="spellEnd"/>
      <w:r w:rsidR="008A3975" w:rsidRPr="0090677D">
        <w:rPr>
          <w:rFonts w:ascii="Bookman Old Style" w:eastAsiaTheme="minorHAnsi" w:hAnsi="Bookman Old Style" w:cs="Garamond"/>
          <w:color w:val="000000"/>
          <w:lang w:eastAsia="en-US"/>
        </w:rPr>
        <w:t xml:space="preserve"> essere corredata da traduzione giurata in lingua italiana. In caso di contrasto tra testo in </w:t>
      </w:r>
      <w:proofErr w:type="spellStart"/>
      <w:r w:rsidR="008A3975" w:rsidRPr="0090677D">
        <w:rPr>
          <w:rFonts w:ascii="Bookman Old Style" w:eastAsiaTheme="minorHAnsi" w:hAnsi="Bookman Old Style" w:cs="Garamond"/>
          <w:color w:val="000000"/>
          <w:lang w:eastAsia="en-US"/>
        </w:rPr>
        <w:t>linguastraniera</w:t>
      </w:r>
      <w:proofErr w:type="spellEnd"/>
      <w:r w:rsidR="008A3975" w:rsidRPr="0090677D">
        <w:rPr>
          <w:rFonts w:ascii="Bookman Old Style" w:eastAsiaTheme="minorHAnsi" w:hAnsi="Bookman Old Style" w:cs="Garamond"/>
          <w:color w:val="000000"/>
          <w:lang w:eastAsia="en-US"/>
        </w:rPr>
        <w:t xml:space="preserve"> e testo in lingua italiana prevarrà la versione in lingua italiana, essendo a rischio </w:t>
      </w:r>
      <w:proofErr w:type="spellStart"/>
      <w:r w:rsidR="008A3975" w:rsidRPr="0090677D">
        <w:rPr>
          <w:rFonts w:ascii="Bookman Old Style" w:eastAsiaTheme="minorHAnsi" w:hAnsi="Bookman Old Style" w:cs="Garamond"/>
          <w:color w:val="000000"/>
          <w:lang w:eastAsia="en-US"/>
        </w:rPr>
        <w:t>delconcorrente</w:t>
      </w:r>
      <w:proofErr w:type="spellEnd"/>
      <w:r w:rsidR="008A3975" w:rsidRPr="0090677D">
        <w:rPr>
          <w:rFonts w:ascii="Bookman Old Style" w:eastAsiaTheme="minorHAnsi" w:hAnsi="Bookman Old Style" w:cs="Garamond"/>
          <w:color w:val="000000"/>
          <w:lang w:eastAsia="en-US"/>
        </w:rPr>
        <w:t xml:space="preserve"> assicurare la fedeltà della traduzione.</w:t>
      </w:r>
    </w:p>
    <w:p w:rsidR="008A3975" w:rsidRPr="0090677D" w:rsidRDefault="008A3975" w:rsidP="008A3975">
      <w:pPr>
        <w:autoSpaceDE w:val="0"/>
        <w:autoSpaceDN w:val="0"/>
        <w:adjustRightInd w:val="0"/>
        <w:spacing w:line="276" w:lineRule="auto"/>
        <w:jc w:val="both"/>
        <w:rPr>
          <w:rFonts w:ascii="Bookman Old Style" w:eastAsiaTheme="minorHAnsi" w:hAnsi="Bookman Old Style" w:cs="Garamond"/>
          <w:color w:val="000000"/>
          <w:lang w:eastAsia="en-US"/>
        </w:rPr>
      </w:pPr>
    </w:p>
    <w:p w:rsidR="008A3975" w:rsidRPr="0090677D" w:rsidRDefault="00537D8F" w:rsidP="008A3975">
      <w:pPr>
        <w:autoSpaceDE w:val="0"/>
        <w:autoSpaceDN w:val="0"/>
        <w:adjustRightInd w:val="0"/>
        <w:spacing w:line="276" w:lineRule="auto"/>
        <w:rPr>
          <w:rFonts w:ascii="Bookman Old Style" w:eastAsiaTheme="minorHAnsi" w:hAnsi="Bookman Old Style" w:cs="Garamond"/>
          <w:color w:val="000000"/>
          <w:lang w:eastAsia="en-US"/>
        </w:rPr>
      </w:pPr>
      <w:r>
        <w:rPr>
          <w:rFonts w:ascii="Bookman Old Style" w:eastAsiaTheme="minorHAnsi" w:hAnsi="Bookman Old Style" w:cs="Garamond-Bold"/>
          <w:b/>
          <w:bCs/>
          <w:color w:val="000000"/>
          <w:lang w:eastAsia="en-US"/>
        </w:rPr>
        <w:t>1</w:t>
      </w:r>
      <w:r w:rsidR="00B726EA">
        <w:rPr>
          <w:rFonts w:ascii="Bookman Old Style" w:eastAsiaTheme="minorHAnsi" w:hAnsi="Bookman Old Style" w:cs="Garamond-Bold"/>
          <w:b/>
          <w:bCs/>
          <w:color w:val="000000"/>
          <w:lang w:eastAsia="en-US"/>
        </w:rPr>
        <w:t>0</w:t>
      </w:r>
      <w:r>
        <w:rPr>
          <w:rFonts w:ascii="Bookman Old Style" w:eastAsiaTheme="minorHAnsi" w:hAnsi="Bookman Old Style" w:cs="Garamond-Bold"/>
          <w:b/>
          <w:bCs/>
          <w:color w:val="000000"/>
          <w:lang w:eastAsia="en-US"/>
        </w:rPr>
        <w:t>.6</w:t>
      </w:r>
      <w:r w:rsidR="008A3975" w:rsidRPr="0090677D">
        <w:rPr>
          <w:rFonts w:ascii="Bookman Old Style" w:eastAsiaTheme="minorHAnsi" w:hAnsi="Bookman Old Style" w:cs="Garamond-Bold"/>
          <w:b/>
          <w:bCs/>
          <w:color w:val="000000"/>
          <w:lang w:eastAsia="en-US"/>
        </w:rPr>
        <w:t xml:space="preserve">. </w:t>
      </w:r>
      <w:r w:rsidR="008A3975" w:rsidRPr="0090677D">
        <w:rPr>
          <w:rFonts w:ascii="Bookman Old Style" w:eastAsiaTheme="minorHAnsi" w:hAnsi="Bookman Old Style" w:cs="Garamond"/>
          <w:color w:val="000000"/>
          <w:lang w:eastAsia="en-US"/>
        </w:rPr>
        <w:t>I modelli di cui ai punti 1</w:t>
      </w:r>
      <w:r w:rsidR="00595C63">
        <w:rPr>
          <w:rFonts w:ascii="Bookman Old Style" w:eastAsiaTheme="minorHAnsi" w:hAnsi="Bookman Old Style" w:cs="Garamond"/>
          <w:color w:val="000000"/>
          <w:lang w:eastAsia="en-US"/>
        </w:rPr>
        <w:t>0.1 e 10</w:t>
      </w:r>
      <w:r w:rsidR="008A3975" w:rsidRPr="0090677D">
        <w:rPr>
          <w:rFonts w:ascii="Bookman Old Style" w:eastAsiaTheme="minorHAnsi" w:hAnsi="Bookman Old Style" w:cs="Garamond"/>
          <w:color w:val="000000"/>
          <w:lang w:eastAsia="en-US"/>
        </w:rPr>
        <w:t>.2 sono messi a disposizione all’indirizzo:</w:t>
      </w:r>
    </w:p>
    <w:p w:rsidR="008A3975" w:rsidRPr="0090677D" w:rsidRDefault="00CD25ED" w:rsidP="008A3975">
      <w:pPr>
        <w:autoSpaceDE w:val="0"/>
        <w:autoSpaceDN w:val="0"/>
        <w:adjustRightInd w:val="0"/>
        <w:spacing w:line="276" w:lineRule="auto"/>
        <w:jc w:val="both"/>
        <w:rPr>
          <w:rFonts w:ascii="Bookman Old Style" w:eastAsiaTheme="minorHAnsi" w:hAnsi="Bookman Old Style" w:cs="Garamond"/>
          <w:color w:val="0000FF"/>
          <w:lang w:eastAsia="en-US"/>
        </w:rPr>
      </w:pPr>
      <w:r w:rsidRPr="00CD25ED">
        <w:rPr>
          <w:rStyle w:val="Collegamentoipertestuale"/>
          <w:rFonts w:ascii="Bookman Old Style" w:eastAsiaTheme="minorHAnsi" w:hAnsi="Bookman Old Style" w:cs="Garamond"/>
          <w:color w:val="auto"/>
          <w:u w:val="none"/>
          <w:lang w:eastAsia="en-US"/>
        </w:rPr>
        <w:t xml:space="preserve">sul portale della ECO.LAN </w:t>
      </w:r>
      <w:proofErr w:type="spellStart"/>
      <w:r w:rsidRPr="00CD25ED">
        <w:rPr>
          <w:rStyle w:val="Collegamentoipertestuale"/>
          <w:rFonts w:ascii="Bookman Old Style" w:eastAsiaTheme="minorHAnsi" w:hAnsi="Bookman Old Style" w:cs="Garamond"/>
          <w:color w:val="auto"/>
          <w:u w:val="none"/>
          <w:lang w:eastAsia="en-US"/>
        </w:rPr>
        <w:t>SpA</w:t>
      </w:r>
      <w:proofErr w:type="spellEnd"/>
      <w:r w:rsidRPr="00CD25ED">
        <w:rPr>
          <w:rStyle w:val="Collegamentoipertestuale"/>
          <w:rFonts w:ascii="Bookman Old Style" w:eastAsiaTheme="minorHAnsi" w:hAnsi="Bookman Old Style" w:cs="Garamond"/>
          <w:color w:val="auto"/>
          <w:u w:val="none"/>
          <w:lang w:eastAsia="en-US"/>
        </w:rPr>
        <w:t xml:space="preserve"> e all’indirizzo </w:t>
      </w:r>
      <w:hyperlink r:id="rId14" w:history="1">
        <w:r w:rsidR="008A3975" w:rsidRPr="00CD25ED">
          <w:rPr>
            <w:rStyle w:val="Collegamentoipertestuale"/>
            <w:rFonts w:ascii="Bookman Old Style" w:eastAsiaTheme="minorHAnsi" w:hAnsi="Bookman Old Style" w:cs="Garamond"/>
            <w:u w:val="none"/>
            <w:lang w:eastAsia="en-US"/>
          </w:rPr>
          <w:t>http://www.ecolanspa.it</w:t>
        </w:r>
      </w:hyperlink>
      <w:r w:rsidR="008A3975" w:rsidRPr="00CD25ED">
        <w:rPr>
          <w:rStyle w:val="Collegamentoipertestuale"/>
          <w:rFonts w:ascii="Bookman Old Style" w:eastAsiaTheme="minorHAnsi" w:hAnsi="Bookman Old Style" w:cs="Garamond"/>
          <w:u w:val="none"/>
          <w:lang w:eastAsia="en-US"/>
        </w:rPr>
        <w:t xml:space="preserve"> - </w:t>
      </w:r>
      <w:r w:rsidR="008A3975" w:rsidRPr="00822E1E">
        <w:rPr>
          <w:rFonts w:ascii="Bookman Old Style" w:eastAsiaTheme="minorEastAsia" w:hAnsi="Bookman Old Style" w:cstheme="minorBidi"/>
        </w:rPr>
        <w:t>sezione “</w:t>
      </w:r>
      <w:r w:rsidR="005E15CC">
        <w:rPr>
          <w:rFonts w:ascii="Bookman Old Style" w:eastAsiaTheme="minorEastAsia" w:hAnsi="Bookman Old Style" w:cstheme="minorBidi"/>
        </w:rPr>
        <w:t>Acquisti Telematici</w:t>
      </w:r>
      <w:r w:rsidR="008A3975" w:rsidRPr="00822E1E">
        <w:rPr>
          <w:rFonts w:ascii="Bookman Old Style" w:eastAsiaTheme="minorEastAsia" w:hAnsi="Bookman Old Style" w:cstheme="minorBidi"/>
        </w:rPr>
        <w:t>”</w:t>
      </w:r>
      <w:r w:rsidR="005E15CC">
        <w:rPr>
          <w:rFonts w:ascii="Bookman Old Style" w:eastAsiaTheme="minorEastAsia" w:hAnsi="Bookman Old Style" w:cstheme="minorBidi"/>
        </w:rPr>
        <w:t>;</w:t>
      </w:r>
    </w:p>
    <w:p w:rsidR="008A3975" w:rsidRPr="0090677D" w:rsidRDefault="008A3975" w:rsidP="008A3975">
      <w:pPr>
        <w:autoSpaceDE w:val="0"/>
        <w:autoSpaceDN w:val="0"/>
        <w:adjustRightInd w:val="0"/>
        <w:spacing w:line="276" w:lineRule="auto"/>
        <w:rPr>
          <w:rFonts w:ascii="Bookman Old Style" w:eastAsiaTheme="minorHAnsi" w:hAnsi="Bookman Old Style" w:cs="Garamond"/>
          <w:color w:val="000000"/>
          <w:lang w:eastAsia="en-US"/>
        </w:rPr>
      </w:pPr>
    </w:p>
    <w:p w:rsidR="008A3975" w:rsidRDefault="000C7087" w:rsidP="008A3975">
      <w:pPr>
        <w:autoSpaceDE w:val="0"/>
        <w:autoSpaceDN w:val="0"/>
        <w:adjustRightInd w:val="0"/>
        <w:spacing w:line="276" w:lineRule="auto"/>
        <w:jc w:val="both"/>
        <w:rPr>
          <w:rFonts w:ascii="Bookman Old Style" w:eastAsiaTheme="minorHAnsi" w:hAnsi="Bookman Old Style" w:cs="Garamond"/>
          <w:color w:val="000000"/>
          <w:lang w:eastAsia="en-US"/>
        </w:rPr>
      </w:pPr>
      <w:r>
        <w:rPr>
          <w:rFonts w:ascii="Bookman Old Style" w:eastAsiaTheme="minorHAnsi" w:hAnsi="Bookman Old Style" w:cs="Garamond-Bold"/>
          <w:b/>
          <w:bCs/>
          <w:color w:val="000000"/>
          <w:lang w:eastAsia="en-US"/>
        </w:rPr>
        <w:t>1</w:t>
      </w:r>
      <w:r w:rsidR="00B726EA">
        <w:rPr>
          <w:rFonts w:ascii="Bookman Old Style" w:eastAsiaTheme="minorHAnsi" w:hAnsi="Bookman Old Style" w:cs="Garamond-Bold"/>
          <w:b/>
          <w:bCs/>
          <w:color w:val="000000"/>
          <w:lang w:eastAsia="en-US"/>
        </w:rPr>
        <w:t>0</w:t>
      </w:r>
      <w:r w:rsidR="00537D8F">
        <w:rPr>
          <w:rFonts w:ascii="Bookman Old Style" w:eastAsiaTheme="minorHAnsi" w:hAnsi="Bookman Old Style" w:cs="Garamond-Bold"/>
          <w:b/>
          <w:bCs/>
          <w:color w:val="000000"/>
          <w:lang w:eastAsia="en-US"/>
        </w:rPr>
        <w:t>.7</w:t>
      </w:r>
      <w:r w:rsidR="008A3975" w:rsidRPr="0090677D">
        <w:rPr>
          <w:rFonts w:ascii="Bookman Old Style" w:eastAsiaTheme="minorHAnsi" w:hAnsi="Bookman Old Style" w:cs="Garamond-Bold"/>
          <w:b/>
          <w:bCs/>
          <w:color w:val="000000"/>
          <w:lang w:eastAsia="en-US"/>
        </w:rPr>
        <w:t xml:space="preserve">. </w:t>
      </w:r>
      <w:r w:rsidR="008A3975" w:rsidRPr="0090677D">
        <w:rPr>
          <w:rFonts w:ascii="Bookman Old Style" w:eastAsiaTheme="minorHAnsi" w:hAnsi="Bookman Old Style" w:cs="Garamond"/>
          <w:color w:val="000000"/>
          <w:lang w:eastAsia="en-US"/>
        </w:rPr>
        <w:t>Le carenze di qualsiasi elemento formale della domanda e, in particolare, la mancanza,</w:t>
      </w:r>
      <w:r w:rsidR="005E15CC">
        <w:rPr>
          <w:rFonts w:ascii="Bookman Old Style" w:eastAsiaTheme="minorHAnsi" w:hAnsi="Bookman Old Style" w:cs="Garamond"/>
          <w:color w:val="000000"/>
          <w:lang w:eastAsia="en-US"/>
        </w:rPr>
        <w:t xml:space="preserve"> </w:t>
      </w:r>
      <w:r w:rsidR="008A3975" w:rsidRPr="0090677D">
        <w:rPr>
          <w:rFonts w:ascii="Bookman Old Style" w:eastAsiaTheme="minorHAnsi" w:hAnsi="Bookman Old Style" w:cs="Garamond"/>
          <w:color w:val="000000"/>
          <w:lang w:eastAsia="en-US"/>
        </w:rPr>
        <w:t xml:space="preserve">l’incompletezza e ogni altra irregolarità essenziale degli elementi, del DGUE e delle </w:t>
      </w:r>
      <w:proofErr w:type="spellStart"/>
      <w:r w:rsidR="008A3975" w:rsidRPr="0090677D">
        <w:rPr>
          <w:rFonts w:ascii="Bookman Old Style" w:eastAsiaTheme="minorHAnsi" w:hAnsi="Bookman Old Style" w:cs="Garamond"/>
          <w:color w:val="000000"/>
          <w:lang w:eastAsia="en-US"/>
        </w:rPr>
        <w:t>restantidichiarazioni</w:t>
      </w:r>
      <w:proofErr w:type="spellEnd"/>
      <w:r w:rsidR="008A3975" w:rsidRPr="0090677D">
        <w:rPr>
          <w:rFonts w:ascii="Bookman Old Style" w:eastAsiaTheme="minorHAnsi" w:hAnsi="Bookman Old Style" w:cs="Garamond"/>
          <w:color w:val="000000"/>
          <w:lang w:eastAsia="en-US"/>
        </w:rPr>
        <w:t xml:space="preserve"> sostitutive, con esclusione di quelle afferenti l’offerta economica, potranno</w:t>
      </w:r>
      <w:r w:rsidR="00F70A5E">
        <w:rPr>
          <w:rFonts w:ascii="Bookman Old Style" w:eastAsiaTheme="minorHAnsi" w:hAnsi="Bookman Old Style" w:cs="Garamond"/>
          <w:color w:val="000000"/>
          <w:lang w:eastAsia="en-US"/>
        </w:rPr>
        <w:t xml:space="preserve"> </w:t>
      </w:r>
      <w:r w:rsidR="008A3975" w:rsidRPr="0090677D">
        <w:rPr>
          <w:rFonts w:ascii="Bookman Old Style" w:eastAsiaTheme="minorHAnsi" w:hAnsi="Bookman Old Style" w:cs="Garamond"/>
          <w:color w:val="000000"/>
          <w:lang w:eastAsia="en-US"/>
        </w:rPr>
        <w:t>essere sanate ai sensi del</w:t>
      </w:r>
      <w:r w:rsidR="009432F5">
        <w:rPr>
          <w:rFonts w:ascii="Bookman Old Style" w:eastAsiaTheme="minorHAnsi" w:hAnsi="Bookman Old Style" w:cs="Garamond"/>
          <w:color w:val="000000"/>
          <w:lang w:eastAsia="en-US"/>
        </w:rPr>
        <w:t>l’art. 83, comma 9, del Codice.</w:t>
      </w:r>
    </w:p>
    <w:p w:rsidR="009432F5" w:rsidRPr="0090677D" w:rsidRDefault="009432F5" w:rsidP="008A3975">
      <w:pPr>
        <w:autoSpaceDE w:val="0"/>
        <w:autoSpaceDN w:val="0"/>
        <w:adjustRightInd w:val="0"/>
        <w:spacing w:line="276" w:lineRule="auto"/>
        <w:jc w:val="both"/>
        <w:rPr>
          <w:rFonts w:ascii="Bookman Old Style" w:eastAsiaTheme="minorHAnsi" w:hAnsi="Bookman Old Style" w:cs="Garamond"/>
          <w:color w:val="000000"/>
          <w:lang w:eastAsia="en-US"/>
        </w:rPr>
      </w:pPr>
    </w:p>
    <w:p w:rsidR="008A3975" w:rsidRPr="0090677D" w:rsidRDefault="000C7087" w:rsidP="008A3975">
      <w:pPr>
        <w:autoSpaceDE w:val="0"/>
        <w:autoSpaceDN w:val="0"/>
        <w:adjustRightInd w:val="0"/>
        <w:spacing w:line="276" w:lineRule="auto"/>
        <w:jc w:val="both"/>
        <w:rPr>
          <w:rFonts w:ascii="Bookman Old Style" w:eastAsiaTheme="minorHAnsi" w:hAnsi="Bookman Old Style" w:cs="Garamond"/>
          <w:color w:val="000000"/>
          <w:lang w:eastAsia="en-US"/>
        </w:rPr>
      </w:pPr>
      <w:r>
        <w:rPr>
          <w:rFonts w:ascii="Bookman Old Style" w:eastAsiaTheme="minorHAnsi" w:hAnsi="Bookman Old Style" w:cs="Garamond-Bold"/>
          <w:b/>
          <w:bCs/>
          <w:color w:val="000000"/>
          <w:lang w:eastAsia="en-US"/>
        </w:rPr>
        <w:t>1</w:t>
      </w:r>
      <w:r w:rsidR="00B726EA">
        <w:rPr>
          <w:rFonts w:ascii="Bookman Old Style" w:eastAsiaTheme="minorHAnsi" w:hAnsi="Bookman Old Style" w:cs="Garamond-Bold"/>
          <w:b/>
          <w:bCs/>
          <w:color w:val="000000"/>
          <w:lang w:eastAsia="en-US"/>
        </w:rPr>
        <w:t>0</w:t>
      </w:r>
      <w:r>
        <w:rPr>
          <w:rFonts w:ascii="Bookman Old Style" w:eastAsiaTheme="minorHAnsi" w:hAnsi="Bookman Old Style" w:cs="Garamond-Bold"/>
          <w:b/>
          <w:bCs/>
          <w:color w:val="000000"/>
          <w:lang w:eastAsia="en-US"/>
        </w:rPr>
        <w:t>.8</w:t>
      </w:r>
      <w:r w:rsidR="008A3975" w:rsidRPr="0090677D">
        <w:rPr>
          <w:rFonts w:ascii="Bookman Old Style" w:eastAsiaTheme="minorHAnsi" w:hAnsi="Bookman Old Style" w:cs="Garamond-Bold"/>
          <w:b/>
          <w:bCs/>
          <w:color w:val="000000"/>
          <w:lang w:eastAsia="en-US"/>
        </w:rPr>
        <w:t xml:space="preserve">. </w:t>
      </w:r>
      <w:r w:rsidR="008A3975" w:rsidRPr="0090677D">
        <w:rPr>
          <w:rFonts w:ascii="Bookman Old Style" w:eastAsiaTheme="minorHAnsi" w:hAnsi="Bookman Old Style" w:cs="Garamond"/>
          <w:color w:val="000000"/>
          <w:lang w:eastAsia="en-US"/>
        </w:rPr>
        <w:t>Ai fini della sanator</w:t>
      </w:r>
      <w:r w:rsidR="006E0BF1">
        <w:rPr>
          <w:rFonts w:ascii="Bookman Old Style" w:eastAsiaTheme="minorHAnsi" w:hAnsi="Bookman Old Style" w:cs="Garamond"/>
          <w:color w:val="000000"/>
          <w:lang w:eastAsia="en-US"/>
        </w:rPr>
        <w:t>ia di cui al precedente punto 10.7</w:t>
      </w:r>
      <w:r w:rsidR="008A3975" w:rsidRPr="0090677D">
        <w:rPr>
          <w:rFonts w:ascii="Bookman Old Style" w:eastAsiaTheme="minorHAnsi" w:hAnsi="Bookman Old Style" w:cs="Garamond"/>
          <w:color w:val="000000"/>
          <w:lang w:eastAsia="en-US"/>
        </w:rPr>
        <w:t>, si assegnerà al concorrente un termine non</w:t>
      </w:r>
      <w:r w:rsidR="005E15CC">
        <w:rPr>
          <w:rFonts w:ascii="Bookman Old Style" w:eastAsiaTheme="minorHAnsi" w:hAnsi="Bookman Old Style" w:cs="Garamond"/>
          <w:color w:val="000000"/>
          <w:lang w:eastAsia="en-US"/>
        </w:rPr>
        <w:t xml:space="preserve"> </w:t>
      </w:r>
      <w:r w:rsidR="008A3975" w:rsidRPr="0090677D">
        <w:rPr>
          <w:rFonts w:ascii="Bookman Old Style" w:eastAsiaTheme="minorHAnsi" w:hAnsi="Bookman Old Style" w:cs="Garamond"/>
          <w:color w:val="000000"/>
          <w:lang w:eastAsia="en-US"/>
        </w:rPr>
        <w:t>superiore a dieci giorni perché siano rese, integrate o regolarizza</w:t>
      </w:r>
      <w:r w:rsidR="008A3975">
        <w:rPr>
          <w:rFonts w:ascii="Bookman Old Style" w:eastAsiaTheme="minorHAnsi" w:hAnsi="Bookman Old Style" w:cs="Garamond"/>
          <w:color w:val="000000"/>
          <w:lang w:eastAsia="en-US"/>
        </w:rPr>
        <w:t xml:space="preserve">te le dichiarazioni necessarie, </w:t>
      </w:r>
      <w:r w:rsidR="008A3975" w:rsidRPr="0090677D">
        <w:rPr>
          <w:rFonts w:ascii="Bookman Old Style" w:eastAsiaTheme="minorHAnsi" w:hAnsi="Bookman Old Style" w:cs="Garamond"/>
          <w:color w:val="000000"/>
          <w:lang w:eastAsia="en-US"/>
        </w:rPr>
        <w:t xml:space="preserve">indicandone il contenuto e i </w:t>
      </w:r>
      <w:r w:rsidR="00F70A5E">
        <w:rPr>
          <w:rFonts w:ascii="Bookman Old Style" w:eastAsiaTheme="minorHAnsi" w:hAnsi="Bookman Old Style" w:cs="Garamond"/>
          <w:color w:val="000000"/>
          <w:lang w:eastAsia="en-US"/>
        </w:rPr>
        <w:t>soggetti che le devono rendere;</w:t>
      </w:r>
    </w:p>
    <w:p w:rsidR="008A3975" w:rsidRPr="0090677D" w:rsidRDefault="008A3975" w:rsidP="008A3975">
      <w:pPr>
        <w:autoSpaceDE w:val="0"/>
        <w:autoSpaceDN w:val="0"/>
        <w:adjustRightInd w:val="0"/>
        <w:spacing w:line="276" w:lineRule="auto"/>
        <w:rPr>
          <w:rFonts w:ascii="Bookman Old Style" w:eastAsiaTheme="minorHAnsi" w:hAnsi="Bookman Old Style" w:cs="Garamond-Bold"/>
          <w:b/>
          <w:bCs/>
          <w:color w:val="000000"/>
          <w:lang w:eastAsia="en-US"/>
        </w:rPr>
      </w:pPr>
    </w:p>
    <w:p w:rsidR="008A3975" w:rsidRPr="0090677D" w:rsidRDefault="000C7087" w:rsidP="008A3975">
      <w:pPr>
        <w:autoSpaceDE w:val="0"/>
        <w:autoSpaceDN w:val="0"/>
        <w:adjustRightInd w:val="0"/>
        <w:spacing w:line="276" w:lineRule="auto"/>
        <w:jc w:val="both"/>
        <w:rPr>
          <w:rFonts w:ascii="Bookman Old Style" w:eastAsiaTheme="minorHAnsi" w:hAnsi="Bookman Old Style" w:cs="Garamond"/>
          <w:color w:val="000000"/>
          <w:lang w:eastAsia="en-US"/>
        </w:rPr>
      </w:pPr>
      <w:r>
        <w:rPr>
          <w:rFonts w:ascii="Bookman Old Style" w:eastAsiaTheme="minorHAnsi" w:hAnsi="Bookman Old Style" w:cs="Garamond-Bold"/>
          <w:b/>
          <w:bCs/>
          <w:color w:val="000000"/>
          <w:lang w:eastAsia="en-US"/>
        </w:rPr>
        <w:t>1</w:t>
      </w:r>
      <w:r w:rsidR="00B726EA">
        <w:rPr>
          <w:rFonts w:ascii="Bookman Old Style" w:eastAsiaTheme="minorHAnsi" w:hAnsi="Bookman Old Style" w:cs="Garamond-Bold"/>
          <w:b/>
          <w:bCs/>
          <w:color w:val="000000"/>
          <w:lang w:eastAsia="en-US"/>
        </w:rPr>
        <w:t>0</w:t>
      </w:r>
      <w:r>
        <w:rPr>
          <w:rFonts w:ascii="Bookman Old Style" w:eastAsiaTheme="minorHAnsi" w:hAnsi="Bookman Old Style" w:cs="Garamond-Bold"/>
          <w:b/>
          <w:bCs/>
          <w:color w:val="000000"/>
          <w:lang w:eastAsia="en-US"/>
        </w:rPr>
        <w:t>.9</w:t>
      </w:r>
      <w:r w:rsidR="008A3975" w:rsidRPr="0090677D">
        <w:rPr>
          <w:rFonts w:ascii="Bookman Old Style" w:eastAsiaTheme="minorHAnsi" w:hAnsi="Bookman Old Style" w:cs="Garamond-Bold"/>
          <w:b/>
          <w:bCs/>
          <w:color w:val="000000"/>
          <w:lang w:eastAsia="en-US"/>
        </w:rPr>
        <w:t xml:space="preserve">. </w:t>
      </w:r>
      <w:r w:rsidR="008A3975" w:rsidRPr="0090677D">
        <w:rPr>
          <w:rFonts w:ascii="Bookman Old Style" w:eastAsiaTheme="minorHAnsi" w:hAnsi="Bookman Old Style" w:cs="Garamond"/>
          <w:color w:val="000000"/>
          <w:lang w:eastAsia="en-US"/>
        </w:rPr>
        <w:t xml:space="preserve">In caso di inutile decorso </w:t>
      </w:r>
      <w:r w:rsidR="006E0BF1">
        <w:rPr>
          <w:rFonts w:ascii="Bookman Old Style" w:eastAsiaTheme="minorHAnsi" w:hAnsi="Bookman Old Style" w:cs="Garamond"/>
          <w:color w:val="000000"/>
          <w:lang w:eastAsia="en-US"/>
        </w:rPr>
        <w:t>del termine di cui al punto 10.7</w:t>
      </w:r>
      <w:r w:rsidR="008A3975" w:rsidRPr="0090677D">
        <w:rPr>
          <w:rFonts w:ascii="Bookman Old Style" w:eastAsiaTheme="minorHAnsi" w:hAnsi="Bookman Old Style" w:cs="Garamond"/>
          <w:color w:val="000000"/>
          <w:lang w:eastAsia="en-US"/>
        </w:rPr>
        <w:t>, l’Autorità procederà all’esclusione del</w:t>
      </w:r>
      <w:r w:rsidR="008A3975">
        <w:rPr>
          <w:rFonts w:ascii="Bookman Old Style" w:eastAsiaTheme="minorHAnsi" w:hAnsi="Bookman Old Style" w:cs="Garamond"/>
          <w:color w:val="000000"/>
          <w:lang w:eastAsia="en-US"/>
        </w:rPr>
        <w:t xml:space="preserve"> concorrente dalla procedura;</w:t>
      </w:r>
    </w:p>
    <w:p w:rsidR="008A3975" w:rsidRPr="0090677D" w:rsidRDefault="008A3975" w:rsidP="008A3975">
      <w:pPr>
        <w:autoSpaceDE w:val="0"/>
        <w:autoSpaceDN w:val="0"/>
        <w:adjustRightInd w:val="0"/>
        <w:spacing w:line="276" w:lineRule="auto"/>
        <w:rPr>
          <w:rFonts w:ascii="Bookman Old Style" w:eastAsiaTheme="minorHAnsi" w:hAnsi="Bookman Old Style" w:cs="Garamond-Bold"/>
          <w:b/>
          <w:bCs/>
          <w:color w:val="000000"/>
          <w:lang w:eastAsia="en-US"/>
        </w:rPr>
      </w:pPr>
    </w:p>
    <w:p w:rsidR="008A3975" w:rsidRPr="0090677D" w:rsidRDefault="000C7087" w:rsidP="008A3975">
      <w:pPr>
        <w:autoSpaceDE w:val="0"/>
        <w:autoSpaceDN w:val="0"/>
        <w:adjustRightInd w:val="0"/>
        <w:spacing w:line="276" w:lineRule="auto"/>
        <w:jc w:val="both"/>
        <w:rPr>
          <w:rFonts w:ascii="Bookman Old Style" w:eastAsiaTheme="minorHAnsi" w:hAnsi="Bookman Old Style" w:cs="Garamond"/>
          <w:color w:val="000000"/>
          <w:lang w:eastAsia="en-US"/>
        </w:rPr>
      </w:pPr>
      <w:r>
        <w:rPr>
          <w:rFonts w:ascii="Bookman Old Style" w:eastAsiaTheme="minorHAnsi" w:hAnsi="Bookman Old Style" w:cs="Garamond-Bold"/>
          <w:b/>
          <w:bCs/>
          <w:color w:val="000000"/>
          <w:lang w:eastAsia="en-US"/>
        </w:rPr>
        <w:t>1</w:t>
      </w:r>
      <w:r w:rsidR="00B726EA">
        <w:rPr>
          <w:rFonts w:ascii="Bookman Old Style" w:eastAsiaTheme="minorHAnsi" w:hAnsi="Bookman Old Style" w:cs="Garamond-Bold"/>
          <w:b/>
          <w:bCs/>
          <w:color w:val="000000"/>
          <w:lang w:eastAsia="en-US"/>
        </w:rPr>
        <w:t>0</w:t>
      </w:r>
      <w:r>
        <w:rPr>
          <w:rFonts w:ascii="Bookman Old Style" w:eastAsiaTheme="minorHAnsi" w:hAnsi="Bookman Old Style" w:cs="Garamond-Bold"/>
          <w:b/>
          <w:bCs/>
          <w:color w:val="000000"/>
          <w:lang w:eastAsia="en-US"/>
        </w:rPr>
        <w:t>.10</w:t>
      </w:r>
      <w:r w:rsidR="008A3975" w:rsidRPr="0090677D">
        <w:rPr>
          <w:rFonts w:ascii="Bookman Old Style" w:eastAsiaTheme="minorHAnsi" w:hAnsi="Bookman Old Style" w:cs="Garamond-Bold"/>
          <w:b/>
          <w:bCs/>
          <w:color w:val="000000"/>
          <w:lang w:eastAsia="en-US"/>
        </w:rPr>
        <w:t xml:space="preserve">. </w:t>
      </w:r>
      <w:r w:rsidR="008A3975" w:rsidRPr="0090677D">
        <w:rPr>
          <w:rFonts w:ascii="Bookman Old Style" w:eastAsiaTheme="minorHAnsi" w:hAnsi="Bookman Old Style" w:cs="Garamond"/>
          <w:color w:val="000000"/>
          <w:lang w:eastAsia="en-US"/>
        </w:rPr>
        <w:t>Nei casi di irregolarità formali, ovvero di mancanza o incompletezza di dichiarazioni non</w:t>
      </w:r>
      <w:r w:rsidR="00F70A5E">
        <w:rPr>
          <w:rFonts w:ascii="Bookman Old Style" w:eastAsiaTheme="minorHAnsi" w:hAnsi="Bookman Old Style" w:cs="Garamond"/>
          <w:color w:val="000000"/>
          <w:lang w:eastAsia="en-US"/>
        </w:rPr>
        <w:t xml:space="preserve"> </w:t>
      </w:r>
      <w:r w:rsidR="008A3975" w:rsidRPr="0090677D">
        <w:rPr>
          <w:rFonts w:ascii="Bookman Old Style" w:eastAsiaTheme="minorHAnsi" w:hAnsi="Bookman Old Style" w:cs="Garamond"/>
          <w:color w:val="000000"/>
          <w:lang w:eastAsia="en-US"/>
        </w:rPr>
        <w:t xml:space="preserve">essenziali, l’Autorità ne richiede comunque la regolarizzazione con la procedura di cui sopra, </w:t>
      </w:r>
      <w:proofErr w:type="spellStart"/>
      <w:r w:rsidR="008A3975" w:rsidRPr="0090677D">
        <w:rPr>
          <w:rFonts w:ascii="Bookman Old Style" w:eastAsiaTheme="minorHAnsi" w:hAnsi="Bookman Old Style" w:cs="Garamond"/>
          <w:color w:val="000000"/>
          <w:lang w:eastAsia="en-US"/>
        </w:rPr>
        <w:t>masenza</w:t>
      </w:r>
      <w:proofErr w:type="spellEnd"/>
      <w:r w:rsidR="008A3975" w:rsidRPr="0090677D">
        <w:rPr>
          <w:rFonts w:ascii="Bookman Old Style" w:eastAsiaTheme="minorHAnsi" w:hAnsi="Bookman Old Style" w:cs="Garamond"/>
          <w:color w:val="000000"/>
          <w:lang w:eastAsia="en-US"/>
        </w:rPr>
        <w:t xml:space="preserve"> applicazione di alcuna sanzione.</w:t>
      </w:r>
    </w:p>
    <w:p w:rsidR="008A3975" w:rsidRPr="0090677D" w:rsidRDefault="008A3975" w:rsidP="008A3975">
      <w:pPr>
        <w:pStyle w:val="Titolo1"/>
        <w:spacing w:line="276" w:lineRule="auto"/>
        <w:jc w:val="left"/>
        <w:rPr>
          <w:szCs w:val="20"/>
          <w:u w:val="single"/>
        </w:rPr>
      </w:pPr>
    </w:p>
    <w:p w:rsidR="008A3975" w:rsidRPr="00BD7A7E" w:rsidRDefault="000C7087" w:rsidP="008A3975">
      <w:pPr>
        <w:pStyle w:val="Titolo1"/>
        <w:spacing w:line="276" w:lineRule="auto"/>
        <w:jc w:val="both"/>
      </w:pPr>
      <w:bookmarkStart w:id="29" w:name="_Toc468882173"/>
      <w:r>
        <w:t>Articolo 1</w:t>
      </w:r>
      <w:r w:rsidR="00B726EA">
        <w:t>1-</w:t>
      </w:r>
      <w:r w:rsidR="008A3975" w:rsidRPr="00BD7A7E">
        <w:t xml:space="preserve"> Comunicazioni</w:t>
      </w:r>
      <w:bookmarkEnd w:id="29"/>
    </w:p>
    <w:p w:rsidR="008A3975" w:rsidRPr="0090677D" w:rsidRDefault="008A3975" w:rsidP="008A3975">
      <w:pPr>
        <w:pStyle w:val="Titolo1"/>
        <w:spacing w:line="276" w:lineRule="auto"/>
        <w:jc w:val="left"/>
        <w:rPr>
          <w:szCs w:val="20"/>
          <w:u w:val="single"/>
        </w:rPr>
      </w:pPr>
    </w:p>
    <w:p w:rsidR="008A3975" w:rsidRPr="00556D56" w:rsidRDefault="00B726EA" w:rsidP="008A3975">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Bold"/>
          <w:b/>
          <w:bCs/>
          <w:lang w:eastAsia="en-US"/>
        </w:rPr>
        <w:t>11</w:t>
      </w:r>
      <w:r w:rsidR="008A3975" w:rsidRPr="0090677D">
        <w:rPr>
          <w:rFonts w:ascii="Bookman Old Style" w:eastAsiaTheme="minorHAnsi" w:hAnsi="Bookman Old Style" w:cs="Garamond-Bold"/>
          <w:b/>
          <w:bCs/>
          <w:lang w:eastAsia="en-US"/>
        </w:rPr>
        <w:t xml:space="preserve">.1. </w:t>
      </w:r>
      <w:r w:rsidR="008A3975" w:rsidRPr="0090677D">
        <w:rPr>
          <w:rFonts w:ascii="Bookman Old Style" w:eastAsiaTheme="minorHAnsi" w:hAnsi="Bookman Old Style" w:cs="Garamond"/>
          <w:lang w:eastAsia="en-US"/>
        </w:rPr>
        <w:t>Salvo</w:t>
      </w:r>
      <w:r w:rsidR="000C7087">
        <w:rPr>
          <w:rFonts w:ascii="Bookman Old Style" w:eastAsiaTheme="minorHAnsi" w:hAnsi="Bookman Old Style" w:cs="Garamond"/>
          <w:lang w:eastAsia="en-US"/>
        </w:rPr>
        <w:t xml:space="preserve"> quanto disposto nel paragrafo 7</w:t>
      </w:r>
      <w:r w:rsidR="008A3975" w:rsidRPr="0090677D">
        <w:rPr>
          <w:rFonts w:ascii="Bookman Old Style" w:eastAsiaTheme="minorHAnsi" w:hAnsi="Bookman Old Style" w:cs="Garamond"/>
          <w:lang w:eastAsia="en-US"/>
        </w:rPr>
        <w:t xml:space="preserve"> del presente disciplinare (Chiarimenti), tutte le</w:t>
      </w:r>
      <w:r w:rsidR="00724026">
        <w:rPr>
          <w:rFonts w:ascii="Bookman Old Style" w:eastAsiaTheme="minorHAnsi" w:hAnsi="Bookman Old Style" w:cs="Garamond"/>
          <w:lang w:eastAsia="en-US"/>
        </w:rPr>
        <w:t xml:space="preserve"> </w:t>
      </w:r>
      <w:r w:rsidR="008A3975" w:rsidRPr="0090677D">
        <w:rPr>
          <w:rFonts w:ascii="Bookman Old Style" w:eastAsiaTheme="minorHAnsi" w:hAnsi="Bookman Old Style" w:cs="Garamond"/>
          <w:lang w:eastAsia="en-US"/>
        </w:rPr>
        <w:t xml:space="preserve">comunicazioni e tutti gli scambi di informazioni </w:t>
      </w:r>
      <w:r w:rsidR="008A3975">
        <w:rPr>
          <w:rFonts w:ascii="Bookman Old Style" w:eastAsiaTheme="minorHAnsi" w:hAnsi="Bookman Old Style" w:cs="Garamond"/>
          <w:lang w:eastAsia="en-US"/>
        </w:rPr>
        <w:t xml:space="preserve">tra la </w:t>
      </w:r>
      <w:proofErr w:type="spellStart"/>
      <w:r w:rsidR="008A3975">
        <w:rPr>
          <w:rFonts w:ascii="Bookman Old Style" w:eastAsiaTheme="minorHAnsi" w:hAnsi="Bookman Old Style" w:cs="Garamond"/>
          <w:lang w:eastAsia="en-US"/>
        </w:rPr>
        <w:t>ECO.LAN.SpA</w:t>
      </w:r>
      <w:proofErr w:type="spellEnd"/>
      <w:r w:rsidR="008A3975" w:rsidRPr="0090677D">
        <w:rPr>
          <w:rFonts w:ascii="Bookman Old Style" w:eastAsiaTheme="minorHAnsi" w:hAnsi="Bookman Old Style" w:cs="Garamond"/>
          <w:lang w:eastAsia="en-US"/>
        </w:rPr>
        <w:t xml:space="preserve"> e gli operatori economici si </w:t>
      </w:r>
      <w:r w:rsidR="008A3975" w:rsidRPr="0090677D">
        <w:rPr>
          <w:rFonts w:ascii="Bookman Old Style" w:eastAsiaTheme="minorHAnsi" w:hAnsi="Bookman Old Style" w:cs="Garamond"/>
          <w:lang w:eastAsia="en-US"/>
        </w:rPr>
        <w:lastRenderedPageBreak/>
        <w:t xml:space="preserve">intendono validamente ed efficacemente effettuate qualora rese </w:t>
      </w:r>
      <w:r w:rsidR="00F70A5E">
        <w:rPr>
          <w:rFonts w:ascii="Bookman Old Style" w:eastAsiaTheme="minorHAnsi" w:hAnsi="Bookman Old Style" w:cs="Garamond"/>
          <w:lang w:eastAsia="en-US"/>
        </w:rPr>
        <w:t xml:space="preserve">attraverso la Piattaforma Telematica della ECO.LAN </w:t>
      </w:r>
      <w:proofErr w:type="spellStart"/>
      <w:r w:rsidR="00F70A5E">
        <w:rPr>
          <w:rFonts w:ascii="Bookman Old Style" w:eastAsiaTheme="minorHAnsi" w:hAnsi="Bookman Old Style" w:cs="Garamond"/>
          <w:lang w:eastAsia="en-US"/>
        </w:rPr>
        <w:t>SpA</w:t>
      </w:r>
      <w:proofErr w:type="spellEnd"/>
      <w:r w:rsidR="00F70A5E">
        <w:rPr>
          <w:rFonts w:ascii="Bookman Old Style" w:eastAsiaTheme="minorHAnsi" w:hAnsi="Bookman Old Style" w:cs="Garamond"/>
          <w:lang w:eastAsia="en-US"/>
        </w:rPr>
        <w:t>.</w:t>
      </w:r>
    </w:p>
    <w:p w:rsidR="008A3975" w:rsidRPr="0090677D" w:rsidRDefault="008A3975" w:rsidP="008A3975">
      <w:pPr>
        <w:autoSpaceDE w:val="0"/>
        <w:autoSpaceDN w:val="0"/>
        <w:adjustRightInd w:val="0"/>
        <w:spacing w:line="276" w:lineRule="auto"/>
        <w:jc w:val="both"/>
        <w:rPr>
          <w:rFonts w:ascii="Bookman Old Style" w:eastAsiaTheme="minorHAnsi" w:hAnsi="Bookman Old Style" w:cs="Garamond"/>
          <w:lang w:eastAsia="en-US"/>
        </w:rPr>
      </w:pPr>
      <w:r w:rsidRPr="0090677D">
        <w:rPr>
          <w:rFonts w:ascii="Bookman Old Style" w:eastAsiaTheme="minorHAnsi" w:hAnsi="Bookman Old Style" w:cs="Garamond"/>
          <w:lang w:eastAsia="en-US"/>
        </w:rPr>
        <w:t>Eventuali modifiche dell’indirizzo PEC o problemi temporanei nell’utilizzo di tali forme di comunicazione, dovranno essere tempestivamente segnalate. Diversamente l’amministrazione declina ogni responsabilità per il tardivo o mancato recapito delle comunicazioni.</w:t>
      </w:r>
    </w:p>
    <w:p w:rsidR="008A3975" w:rsidRPr="0090677D" w:rsidRDefault="008A3975" w:rsidP="008A3975">
      <w:pPr>
        <w:autoSpaceDE w:val="0"/>
        <w:autoSpaceDN w:val="0"/>
        <w:adjustRightInd w:val="0"/>
        <w:spacing w:line="276" w:lineRule="auto"/>
        <w:jc w:val="both"/>
        <w:rPr>
          <w:rFonts w:ascii="Bookman Old Style" w:eastAsiaTheme="minorHAnsi" w:hAnsi="Bookman Old Style" w:cs="Garamond"/>
          <w:lang w:eastAsia="en-US"/>
        </w:rPr>
      </w:pPr>
    </w:p>
    <w:p w:rsidR="008A3975" w:rsidRPr="0090677D" w:rsidRDefault="00B726EA" w:rsidP="008A3975">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Bold"/>
          <w:b/>
          <w:bCs/>
          <w:lang w:eastAsia="en-US"/>
        </w:rPr>
        <w:t>11</w:t>
      </w:r>
      <w:r w:rsidR="008A3975" w:rsidRPr="0090677D">
        <w:rPr>
          <w:rFonts w:ascii="Bookman Old Style" w:eastAsiaTheme="minorHAnsi" w:hAnsi="Bookman Old Style" w:cs="Garamond-Bold"/>
          <w:b/>
          <w:bCs/>
          <w:lang w:eastAsia="en-US"/>
        </w:rPr>
        <w:t xml:space="preserve">.2. </w:t>
      </w:r>
      <w:r w:rsidR="008A3975" w:rsidRPr="0090677D">
        <w:rPr>
          <w:rFonts w:ascii="Bookman Old Style" w:eastAsiaTheme="minorHAnsi" w:hAnsi="Bookman Old Style" w:cs="Garamond"/>
          <w:lang w:eastAsia="en-US"/>
        </w:rPr>
        <w:t>In caso di raggruppamenti temporanei, GEIE, aggregazioni di impre</w:t>
      </w:r>
      <w:r w:rsidR="008A3975">
        <w:rPr>
          <w:rFonts w:ascii="Bookman Old Style" w:eastAsiaTheme="minorHAnsi" w:hAnsi="Bookman Old Style" w:cs="Garamond"/>
          <w:lang w:eastAsia="en-US"/>
        </w:rPr>
        <w:t xml:space="preserve">se di rete o consorzi ordinari, </w:t>
      </w:r>
      <w:r w:rsidR="008A3975" w:rsidRPr="0090677D">
        <w:rPr>
          <w:rFonts w:ascii="Bookman Old Style" w:eastAsiaTheme="minorHAnsi" w:hAnsi="Bookman Old Style" w:cs="Garamond"/>
          <w:lang w:eastAsia="en-US"/>
        </w:rPr>
        <w:t>anche se non ancora costituiti formalmente, la comunicazione recapitata al man</w:t>
      </w:r>
      <w:r w:rsidR="008A3975">
        <w:rPr>
          <w:rFonts w:ascii="Bookman Old Style" w:eastAsiaTheme="minorHAnsi" w:hAnsi="Bookman Old Style" w:cs="Garamond"/>
          <w:lang w:eastAsia="en-US"/>
        </w:rPr>
        <w:t xml:space="preserve">datario si intende </w:t>
      </w:r>
      <w:r w:rsidR="008A3975" w:rsidRPr="0090677D">
        <w:rPr>
          <w:rFonts w:ascii="Bookman Old Style" w:eastAsiaTheme="minorHAnsi" w:hAnsi="Bookman Old Style" w:cs="Garamond"/>
          <w:lang w:eastAsia="en-US"/>
        </w:rPr>
        <w:t>validamente resa a tutti gli operatori economici raggruppati, aggregati o consorziati.</w:t>
      </w:r>
    </w:p>
    <w:p w:rsidR="008A3975" w:rsidRPr="0090677D" w:rsidRDefault="008A3975" w:rsidP="008A3975">
      <w:pPr>
        <w:spacing w:line="276" w:lineRule="auto"/>
        <w:jc w:val="both"/>
        <w:rPr>
          <w:rFonts w:ascii="Bookman Old Style" w:hAnsi="Bookman Old Style"/>
        </w:rPr>
      </w:pPr>
    </w:p>
    <w:p w:rsidR="008A3975" w:rsidRPr="0090677D" w:rsidRDefault="008A3975" w:rsidP="008A3975">
      <w:pPr>
        <w:spacing w:line="276" w:lineRule="auto"/>
        <w:jc w:val="both"/>
        <w:rPr>
          <w:rFonts w:ascii="Bookman Old Style" w:hAnsi="Bookman Old Style"/>
        </w:rPr>
      </w:pPr>
    </w:p>
    <w:p w:rsidR="008A3975" w:rsidRPr="000C7087" w:rsidRDefault="000C7087" w:rsidP="008A3975">
      <w:pPr>
        <w:pStyle w:val="Titolo1"/>
        <w:spacing w:line="276" w:lineRule="auto"/>
        <w:jc w:val="both"/>
      </w:pPr>
      <w:bookmarkStart w:id="30" w:name="_Toc468882174"/>
      <w:r w:rsidRPr="000C7087">
        <w:t>Articolo 1</w:t>
      </w:r>
      <w:r w:rsidR="00B726EA">
        <w:t>2-</w:t>
      </w:r>
      <w:r w:rsidR="008A3975" w:rsidRPr="000C7087">
        <w:t xml:space="preserve">  Subappalto</w:t>
      </w:r>
      <w:bookmarkEnd w:id="30"/>
    </w:p>
    <w:p w:rsidR="008A3975" w:rsidRPr="000C7087" w:rsidRDefault="008A3975" w:rsidP="008A3975">
      <w:pPr>
        <w:spacing w:line="276" w:lineRule="auto"/>
        <w:jc w:val="both"/>
        <w:rPr>
          <w:rFonts w:ascii="Bookman Old Style" w:hAnsi="Bookman Old Style"/>
        </w:rPr>
      </w:pPr>
    </w:p>
    <w:p w:rsidR="008A3975" w:rsidRPr="000C7087" w:rsidRDefault="000C7087" w:rsidP="000C7087">
      <w:pPr>
        <w:autoSpaceDE w:val="0"/>
        <w:autoSpaceDN w:val="0"/>
        <w:adjustRightInd w:val="0"/>
        <w:spacing w:line="276" w:lineRule="auto"/>
        <w:jc w:val="both"/>
        <w:rPr>
          <w:rFonts w:ascii="Bookman Old Style" w:eastAsiaTheme="minorHAnsi" w:hAnsi="Bookman Old Style" w:cs="Garamond"/>
          <w:lang w:eastAsia="en-US"/>
        </w:rPr>
      </w:pPr>
      <w:r w:rsidRPr="000C7087">
        <w:rPr>
          <w:rFonts w:ascii="Bookman Old Style" w:eastAsiaTheme="minorHAnsi" w:hAnsi="Bookman Old Style" w:cs="Garamond-Bold"/>
          <w:b/>
          <w:bCs/>
          <w:lang w:eastAsia="en-US"/>
        </w:rPr>
        <w:t>1</w:t>
      </w:r>
      <w:r w:rsidR="00B726EA">
        <w:rPr>
          <w:rFonts w:ascii="Bookman Old Style" w:eastAsiaTheme="minorHAnsi" w:hAnsi="Bookman Old Style" w:cs="Garamond-Bold"/>
          <w:b/>
          <w:bCs/>
          <w:lang w:eastAsia="en-US"/>
        </w:rPr>
        <w:t>2</w:t>
      </w:r>
      <w:r w:rsidR="008A3975" w:rsidRPr="000C7087">
        <w:rPr>
          <w:rFonts w:ascii="Bookman Old Style" w:eastAsiaTheme="minorHAnsi" w:hAnsi="Bookman Old Style" w:cs="Garamond-Bold"/>
          <w:b/>
          <w:bCs/>
          <w:lang w:eastAsia="en-US"/>
        </w:rPr>
        <w:t xml:space="preserve">.1. </w:t>
      </w:r>
      <w:r w:rsidRPr="000C7087">
        <w:rPr>
          <w:rFonts w:ascii="Bookman Old Style" w:eastAsiaTheme="minorHAnsi" w:hAnsi="Bookman Old Style" w:cs="Garamond-Bold"/>
          <w:bCs/>
          <w:lang w:eastAsia="en-US"/>
        </w:rPr>
        <w:t>Non è ammesso il sub appalto.</w:t>
      </w:r>
    </w:p>
    <w:p w:rsidR="009A6BE1" w:rsidRPr="0090677D" w:rsidRDefault="009A6BE1" w:rsidP="008A3975">
      <w:pPr>
        <w:spacing w:line="276" w:lineRule="auto"/>
        <w:rPr>
          <w:rFonts w:ascii="Bookman Old Style" w:eastAsiaTheme="minorHAnsi" w:hAnsi="Bookman Old Style" w:cs="Garamond"/>
          <w:lang w:eastAsia="en-US"/>
        </w:rPr>
      </w:pPr>
    </w:p>
    <w:p w:rsidR="00BA0AD7" w:rsidRPr="0090677D" w:rsidRDefault="00BA0AD7" w:rsidP="008A3975">
      <w:pPr>
        <w:autoSpaceDE w:val="0"/>
        <w:autoSpaceDN w:val="0"/>
        <w:adjustRightInd w:val="0"/>
        <w:spacing w:line="276" w:lineRule="auto"/>
        <w:jc w:val="both"/>
        <w:rPr>
          <w:rFonts w:ascii="Bookman Old Style" w:eastAsiaTheme="minorHAnsi" w:hAnsi="Bookman Old Style" w:cs="Garamond"/>
          <w:lang w:eastAsia="en-US"/>
        </w:rPr>
      </w:pPr>
    </w:p>
    <w:p w:rsidR="00BA0AD7" w:rsidRPr="00BD7A7E" w:rsidRDefault="000C7087" w:rsidP="008A3975">
      <w:pPr>
        <w:pStyle w:val="Titolo1"/>
        <w:spacing w:line="276" w:lineRule="auto"/>
        <w:jc w:val="both"/>
      </w:pPr>
      <w:bookmarkStart w:id="31" w:name="_Toc468882175"/>
      <w:r>
        <w:t>Articolo 1</w:t>
      </w:r>
      <w:r w:rsidR="00B726EA">
        <w:t>3-</w:t>
      </w:r>
      <w:r w:rsidR="00BA0AD7" w:rsidRPr="00BD7A7E">
        <w:t xml:space="preserve"> Cauzioni e garanzie richieste</w:t>
      </w:r>
      <w:bookmarkEnd w:id="31"/>
    </w:p>
    <w:p w:rsidR="00BA0AD7" w:rsidRPr="0090677D" w:rsidRDefault="00BA0AD7" w:rsidP="008A3975">
      <w:pPr>
        <w:spacing w:line="276" w:lineRule="auto"/>
        <w:jc w:val="both"/>
        <w:rPr>
          <w:rFonts w:ascii="Bookman Old Style" w:hAnsi="Bookman Old Style"/>
        </w:rPr>
      </w:pPr>
    </w:p>
    <w:p w:rsidR="000C7087" w:rsidRDefault="000C7087" w:rsidP="008A3975">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Bold"/>
          <w:b/>
          <w:bCs/>
          <w:lang w:eastAsia="en-US"/>
        </w:rPr>
        <w:t>1</w:t>
      </w:r>
      <w:r w:rsidR="00B726EA">
        <w:rPr>
          <w:rFonts w:ascii="Bookman Old Style" w:eastAsiaTheme="minorHAnsi" w:hAnsi="Bookman Old Style" w:cs="Garamond-Bold"/>
          <w:b/>
          <w:bCs/>
          <w:lang w:eastAsia="en-US"/>
        </w:rPr>
        <w:t>3</w:t>
      </w:r>
      <w:r w:rsidR="00BA0AD7" w:rsidRPr="0090677D">
        <w:rPr>
          <w:rFonts w:ascii="Bookman Old Style" w:eastAsiaTheme="minorHAnsi" w:hAnsi="Bookman Old Style" w:cs="Garamond-Bold"/>
          <w:b/>
          <w:bCs/>
          <w:lang w:eastAsia="en-US"/>
        </w:rPr>
        <w:t xml:space="preserve">.1. </w:t>
      </w:r>
      <w:r w:rsidR="00BA0AD7" w:rsidRPr="0090677D">
        <w:rPr>
          <w:rFonts w:ascii="Bookman Old Style" w:eastAsiaTheme="minorHAnsi" w:hAnsi="Bookman Old Style" w:cs="Garamond"/>
          <w:lang w:eastAsia="en-US"/>
        </w:rPr>
        <w:t xml:space="preserve">L’offerta dei concorrenti deve essere corredata, </w:t>
      </w:r>
      <w:r w:rsidR="00BA0AD7" w:rsidRPr="0090677D">
        <w:rPr>
          <w:rFonts w:ascii="Bookman Old Style" w:eastAsiaTheme="minorHAnsi" w:hAnsi="Bookman Old Style" w:cs="Garamond-Bold"/>
          <w:b/>
          <w:bCs/>
          <w:lang w:eastAsia="en-US"/>
        </w:rPr>
        <w:t>a pena di esclusione</w:t>
      </w:r>
      <w:r w:rsidR="00BA0AD7" w:rsidRPr="0090677D">
        <w:rPr>
          <w:rFonts w:ascii="Bookman Old Style" w:eastAsiaTheme="minorHAnsi" w:hAnsi="Bookman Old Style" w:cs="Garamond"/>
          <w:lang w:eastAsia="en-US"/>
        </w:rPr>
        <w:t>, da una garanzia provvisoria, sotto forma di cauzione o di fideiussione, come definita dall’art. 93 del Codice, pari al 2% dell’importo complessivo dell’appalto e precisamente</w:t>
      </w:r>
      <w:r w:rsidR="00724026">
        <w:rPr>
          <w:rFonts w:ascii="Bookman Old Style" w:eastAsiaTheme="minorHAnsi" w:hAnsi="Bookman Old Style" w:cs="Garamond"/>
          <w:lang w:eastAsia="en-US"/>
        </w:rPr>
        <w:t xml:space="preserve"> pari ad € </w:t>
      </w:r>
      <w:r w:rsidR="004231E1">
        <w:rPr>
          <w:rFonts w:ascii="Bookman Old Style" w:eastAsiaTheme="minorHAnsi" w:hAnsi="Bookman Old Style" w:cs="Garamond"/>
          <w:lang w:eastAsia="en-US"/>
        </w:rPr>
        <w:t>48.000,00 (quarantottomila</w:t>
      </w:r>
      <w:r w:rsidR="006E0BF1">
        <w:rPr>
          <w:rFonts w:ascii="Bookman Old Style" w:eastAsiaTheme="minorHAnsi" w:hAnsi="Bookman Old Style" w:cs="Garamond"/>
          <w:lang w:eastAsia="en-US"/>
        </w:rPr>
        <w:t>/00),fatte salve le riduzioni previste dallo stesso art. 93.</w:t>
      </w:r>
    </w:p>
    <w:p w:rsidR="00BA0AD7" w:rsidRPr="0090677D" w:rsidRDefault="00BA0AD7" w:rsidP="008A3975">
      <w:pPr>
        <w:autoSpaceDE w:val="0"/>
        <w:autoSpaceDN w:val="0"/>
        <w:adjustRightInd w:val="0"/>
        <w:spacing w:line="276" w:lineRule="auto"/>
        <w:jc w:val="both"/>
        <w:rPr>
          <w:rFonts w:ascii="Bookman Old Style" w:eastAsiaTheme="minorHAnsi" w:hAnsi="Bookman Old Style" w:cs="Garamond"/>
          <w:lang w:eastAsia="en-US"/>
        </w:rPr>
      </w:pPr>
    </w:p>
    <w:p w:rsidR="00BA0AD7" w:rsidRPr="0090677D" w:rsidRDefault="00B726EA" w:rsidP="008A3975">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Bold"/>
          <w:b/>
          <w:bCs/>
          <w:lang w:eastAsia="en-US"/>
        </w:rPr>
        <w:t>13</w:t>
      </w:r>
      <w:r w:rsidR="00BA0AD7" w:rsidRPr="0090677D">
        <w:rPr>
          <w:rFonts w:ascii="Bookman Old Style" w:eastAsiaTheme="minorHAnsi" w:hAnsi="Bookman Old Style" w:cs="Garamond-Bold"/>
          <w:b/>
          <w:bCs/>
          <w:lang w:eastAsia="en-US"/>
        </w:rPr>
        <w:t xml:space="preserve">.2. </w:t>
      </w:r>
      <w:r w:rsidR="00BA0AD7" w:rsidRPr="0090677D">
        <w:rPr>
          <w:rFonts w:ascii="Bookman Old Style" w:eastAsiaTheme="minorHAnsi" w:hAnsi="Bookman Old Style" w:cs="Garamond"/>
          <w:lang w:eastAsia="en-US"/>
        </w:rPr>
        <w:t>La garanzia provvisoria è costituita, a scelta del concorrente:</w:t>
      </w:r>
    </w:p>
    <w:p w:rsidR="00BA0AD7" w:rsidRPr="0090677D" w:rsidRDefault="00BA0AD7" w:rsidP="008A3975">
      <w:pPr>
        <w:pStyle w:val="Paragrafoelenco"/>
        <w:numPr>
          <w:ilvl w:val="0"/>
          <w:numId w:val="12"/>
        </w:numPr>
        <w:autoSpaceDE w:val="0"/>
        <w:autoSpaceDN w:val="0"/>
        <w:adjustRightInd w:val="0"/>
        <w:spacing w:line="276" w:lineRule="auto"/>
        <w:jc w:val="both"/>
        <w:rPr>
          <w:rFonts w:ascii="Bookman Old Style" w:eastAsiaTheme="minorHAnsi" w:hAnsi="Bookman Old Style" w:cs="Garamond"/>
          <w:lang w:eastAsia="en-US"/>
        </w:rPr>
      </w:pPr>
      <w:r w:rsidRPr="0090677D">
        <w:rPr>
          <w:rFonts w:ascii="Bookman Old Style" w:eastAsiaTheme="minorHAnsi" w:hAnsi="Bookman Old Style" w:cs="Garamond"/>
          <w:lang w:eastAsia="en-US"/>
        </w:rPr>
        <w:t>in titoli del debito pubblico garantiti dallo Stato depositati presso una sezione di tesoreria provinciale o presso le aziende autorizzate, a titolo di pegno, a favore dell’Autorità; il valore deve essere al corso del giorno del deposito;</w:t>
      </w:r>
    </w:p>
    <w:p w:rsidR="00BA0AD7" w:rsidRPr="0090677D" w:rsidRDefault="00BA0AD7" w:rsidP="008A3975">
      <w:pPr>
        <w:pStyle w:val="Paragrafoelenco"/>
        <w:numPr>
          <w:ilvl w:val="0"/>
          <w:numId w:val="12"/>
        </w:numPr>
        <w:autoSpaceDE w:val="0"/>
        <w:autoSpaceDN w:val="0"/>
        <w:adjustRightInd w:val="0"/>
        <w:spacing w:line="276" w:lineRule="auto"/>
        <w:jc w:val="both"/>
        <w:rPr>
          <w:rFonts w:ascii="Bookman Old Style" w:eastAsiaTheme="minorHAnsi" w:hAnsi="Bookman Old Style" w:cs="Garamond"/>
          <w:lang w:eastAsia="en-US"/>
        </w:rPr>
      </w:pPr>
      <w:r w:rsidRPr="0090677D">
        <w:rPr>
          <w:rFonts w:ascii="Bookman Old Style" w:eastAsiaTheme="minorHAnsi" w:hAnsi="Bookman Old Style" w:cs="Garamond"/>
          <w:lang w:eastAsia="en-US"/>
        </w:rPr>
        <w:t xml:space="preserve">in contanti, con versamento presso </w:t>
      </w:r>
      <w:r w:rsidR="0068296D" w:rsidRPr="0068296D">
        <w:rPr>
          <w:rFonts w:ascii="Bookman Old Style" w:eastAsiaTheme="minorHAnsi" w:hAnsi="Bookman Old Style" w:cs="Garamond"/>
          <w:lang w:eastAsia="en-US"/>
        </w:rPr>
        <w:t>BPER codice</w:t>
      </w:r>
      <w:r w:rsidR="0068296D">
        <w:rPr>
          <w:rFonts w:ascii="Bookman Old Style" w:eastAsiaTheme="minorHAnsi" w:hAnsi="Bookman Old Style" w:cs="Garamond"/>
          <w:lang w:eastAsia="en-US"/>
        </w:rPr>
        <w:t xml:space="preserve"> IBAN IT44G0538 7777 50000002360107 </w:t>
      </w:r>
      <w:r w:rsidRPr="0090677D">
        <w:rPr>
          <w:rFonts w:ascii="Bookman Old Style" w:eastAsiaTheme="minorHAnsi" w:hAnsi="Bookman Old Style" w:cs="Garamond"/>
          <w:lang w:eastAsia="en-US"/>
        </w:rPr>
        <w:t xml:space="preserve">In tale caso si prega di indicare il numero di conto corrente e gli estremi della banca presso cui la ECO.LAN </w:t>
      </w:r>
      <w:proofErr w:type="spellStart"/>
      <w:r w:rsidRPr="0090677D">
        <w:rPr>
          <w:rFonts w:ascii="Bookman Old Style" w:eastAsiaTheme="minorHAnsi" w:hAnsi="Bookman Old Style" w:cs="Garamond"/>
          <w:lang w:eastAsia="en-US"/>
        </w:rPr>
        <w:t>SpA</w:t>
      </w:r>
      <w:proofErr w:type="spellEnd"/>
      <w:r w:rsidRPr="0090677D">
        <w:rPr>
          <w:rFonts w:ascii="Bookman Old Style" w:eastAsiaTheme="minorHAnsi" w:hAnsi="Bookman Old Style" w:cs="Garamond"/>
          <w:lang w:eastAsia="en-US"/>
        </w:rPr>
        <w:t xml:space="preserve"> dovrà restituire la cauzione provvisoria versata, al fine di facilitare lo svincolo della medesima;</w:t>
      </w:r>
    </w:p>
    <w:p w:rsidR="00BA0AD7" w:rsidRPr="0090677D" w:rsidRDefault="00BA0AD7" w:rsidP="008A3975">
      <w:pPr>
        <w:pStyle w:val="Paragrafoelenco"/>
        <w:numPr>
          <w:ilvl w:val="0"/>
          <w:numId w:val="12"/>
        </w:numPr>
        <w:autoSpaceDE w:val="0"/>
        <w:autoSpaceDN w:val="0"/>
        <w:adjustRightInd w:val="0"/>
        <w:spacing w:line="276" w:lineRule="auto"/>
        <w:jc w:val="both"/>
        <w:rPr>
          <w:rFonts w:ascii="Bookman Old Style" w:eastAsiaTheme="minorHAnsi" w:hAnsi="Bookman Old Style" w:cs="Garamond"/>
          <w:lang w:eastAsia="en-US"/>
        </w:rPr>
      </w:pPr>
      <w:r w:rsidRPr="0090677D">
        <w:rPr>
          <w:rFonts w:ascii="Bookman Old Style" w:eastAsiaTheme="minorHAnsi" w:hAnsi="Bookman Old Style" w:cs="Garamond"/>
          <w:lang w:eastAsia="en-US"/>
        </w:rPr>
        <w:t>da fideiussione rilasciata da imprese bancarie o assicurative che rispondano ai requisiti di solvibilità previsti dalle leggi che ne disciplinano le rispettive attività ovvero rilasciata dagli intermediari iscritti nell’albo di cui all’art. 106 del d.lgs. 1 settembre 1993, n. 385 che svolgono in via esclusiva o prevalente attività di rilascio di garanzie e che sono sottoposti a revisione contabile da parte di una società di revisione iscritta nell’albo previsto dall’art. 161 del d.lgs. 24 febbraio 1998, n. 58 e che abbiano i requisiti minimi di solvibilità richiesti dalla vigente normativa bancaria assicurativa. Gli operatori economici, prima di procedere alla sottoscrizione della polizza fideiussoria, sono tenuti a verificare che il soggetto garante sia in possesso dell’autorizzazione al rilascio di garanzie mediante accesso ai seguenti siti internet della Banca d’Italia :</w:t>
      </w:r>
    </w:p>
    <w:p w:rsidR="00BA0AD7" w:rsidRPr="0090677D" w:rsidRDefault="00BA0AD7" w:rsidP="008A3975">
      <w:pPr>
        <w:autoSpaceDE w:val="0"/>
        <w:autoSpaceDN w:val="0"/>
        <w:adjustRightInd w:val="0"/>
        <w:spacing w:line="276" w:lineRule="auto"/>
        <w:ind w:firstLine="851"/>
        <w:jc w:val="both"/>
        <w:rPr>
          <w:rFonts w:ascii="Bookman Old Style" w:eastAsiaTheme="minorHAnsi" w:hAnsi="Bookman Old Style" w:cs="Garamond"/>
          <w:lang w:eastAsia="en-US"/>
        </w:rPr>
      </w:pPr>
      <w:r w:rsidRPr="0090677D">
        <w:rPr>
          <w:rFonts w:ascii="Bookman Old Style" w:eastAsiaTheme="minorHAnsi" w:hAnsi="Bookman Old Style" w:cs="Garamond"/>
          <w:lang w:eastAsia="en-US"/>
        </w:rPr>
        <w:t>http://www.bancaditalia.it/compiti/vigilanza/intermediari/index.html</w:t>
      </w:r>
    </w:p>
    <w:p w:rsidR="00BA0AD7" w:rsidRPr="0090677D" w:rsidRDefault="00BA0AD7" w:rsidP="008A3975">
      <w:pPr>
        <w:autoSpaceDE w:val="0"/>
        <w:autoSpaceDN w:val="0"/>
        <w:adjustRightInd w:val="0"/>
        <w:spacing w:line="276" w:lineRule="auto"/>
        <w:ind w:firstLine="851"/>
        <w:jc w:val="both"/>
        <w:rPr>
          <w:rFonts w:ascii="Bookman Old Style" w:eastAsiaTheme="minorHAnsi" w:hAnsi="Bookman Old Style" w:cs="Garamond"/>
          <w:lang w:eastAsia="en-US"/>
        </w:rPr>
      </w:pPr>
      <w:r w:rsidRPr="0090677D">
        <w:rPr>
          <w:rFonts w:ascii="Bookman Old Style" w:eastAsiaTheme="minorHAnsi" w:hAnsi="Bookman Old Style" w:cs="Garamond"/>
          <w:lang w:eastAsia="en-US"/>
        </w:rPr>
        <w:t>http://www.bancaditalia.it/compiti/vigilanza/avvisi-pub/garanzie-finanziarie/</w:t>
      </w:r>
    </w:p>
    <w:p w:rsidR="00BA0AD7" w:rsidRPr="0090677D" w:rsidRDefault="00BA0AD7" w:rsidP="008A3975">
      <w:pPr>
        <w:autoSpaceDE w:val="0"/>
        <w:autoSpaceDN w:val="0"/>
        <w:adjustRightInd w:val="0"/>
        <w:spacing w:line="276" w:lineRule="auto"/>
        <w:ind w:firstLine="851"/>
        <w:jc w:val="both"/>
        <w:rPr>
          <w:rFonts w:ascii="Bookman Old Style" w:eastAsiaTheme="minorHAnsi" w:hAnsi="Bookman Old Style" w:cs="Garamond"/>
          <w:lang w:eastAsia="en-US"/>
        </w:rPr>
      </w:pPr>
      <w:r w:rsidRPr="0090677D">
        <w:rPr>
          <w:rFonts w:ascii="Bookman Old Style" w:eastAsiaTheme="minorHAnsi" w:hAnsi="Bookman Old Style" w:cs="Garamond"/>
          <w:lang w:eastAsia="en-US"/>
        </w:rPr>
        <w:t>http://www.bancaditalia.it/compiti/vigilanza/avvisi-pub/soggetti-nonlegittimati/</w:t>
      </w:r>
    </w:p>
    <w:p w:rsidR="00BA0AD7" w:rsidRPr="0090677D" w:rsidRDefault="00BA0AD7" w:rsidP="008A3975">
      <w:pPr>
        <w:autoSpaceDE w:val="0"/>
        <w:autoSpaceDN w:val="0"/>
        <w:adjustRightInd w:val="0"/>
        <w:spacing w:line="276" w:lineRule="auto"/>
        <w:ind w:firstLine="851"/>
        <w:jc w:val="both"/>
        <w:rPr>
          <w:rFonts w:ascii="Bookman Old Style" w:eastAsiaTheme="minorHAnsi" w:hAnsi="Bookman Old Style" w:cs="Garamond"/>
          <w:lang w:eastAsia="en-US"/>
        </w:rPr>
      </w:pPr>
      <w:r w:rsidRPr="0090677D">
        <w:rPr>
          <w:rFonts w:ascii="Bookman Old Style" w:eastAsiaTheme="minorHAnsi" w:hAnsi="Bookman Old Style" w:cs="Garamond"/>
          <w:lang w:eastAsia="en-US"/>
        </w:rPr>
        <w:t>Intermediari_non_abilitati.pdf</w:t>
      </w:r>
    </w:p>
    <w:p w:rsidR="00BA0AD7" w:rsidRPr="0090677D" w:rsidRDefault="00BA0AD7" w:rsidP="008A3975">
      <w:pPr>
        <w:autoSpaceDE w:val="0"/>
        <w:autoSpaceDN w:val="0"/>
        <w:adjustRightInd w:val="0"/>
        <w:spacing w:line="276" w:lineRule="auto"/>
        <w:ind w:firstLine="851"/>
        <w:jc w:val="both"/>
        <w:rPr>
          <w:rFonts w:ascii="Bookman Old Style" w:eastAsiaTheme="minorHAnsi" w:hAnsi="Bookman Old Style" w:cs="Garamond"/>
          <w:lang w:eastAsia="en-US"/>
        </w:rPr>
      </w:pPr>
      <w:r w:rsidRPr="0090677D">
        <w:rPr>
          <w:rFonts w:ascii="Bookman Old Style" w:eastAsiaTheme="minorHAnsi" w:hAnsi="Bookman Old Style" w:cs="Garamond"/>
          <w:lang w:eastAsia="en-US"/>
        </w:rPr>
        <w:lastRenderedPageBreak/>
        <w:t>e al seguente sito internet dell’Istituto di Vigilanza sulle Assicurazioni (IVASS):</w:t>
      </w:r>
    </w:p>
    <w:p w:rsidR="00BA0AD7" w:rsidRPr="0090677D" w:rsidRDefault="00432638" w:rsidP="008A3975">
      <w:pPr>
        <w:autoSpaceDE w:val="0"/>
        <w:autoSpaceDN w:val="0"/>
        <w:adjustRightInd w:val="0"/>
        <w:spacing w:line="276" w:lineRule="auto"/>
        <w:ind w:firstLine="851"/>
        <w:jc w:val="both"/>
        <w:rPr>
          <w:rFonts w:ascii="Bookman Old Style" w:eastAsiaTheme="minorHAnsi" w:hAnsi="Bookman Old Style" w:cs="Garamond"/>
          <w:lang w:eastAsia="en-US"/>
        </w:rPr>
      </w:pPr>
      <w:hyperlink r:id="rId15" w:history="1">
        <w:r w:rsidR="00BA0AD7" w:rsidRPr="0090677D">
          <w:rPr>
            <w:rStyle w:val="Collegamentoipertestuale"/>
            <w:rFonts w:ascii="Bookman Old Style" w:eastAsiaTheme="minorHAnsi" w:hAnsi="Bookman Old Style" w:cs="Garamond"/>
            <w:lang w:eastAsia="en-US"/>
          </w:rPr>
          <w:t>http://www.ivass.it/ivass/imprese_jsp/HomePage.jsp</w:t>
        </w:r>
      </w:hyperlink>
    </w:p>
    <w:p w:rsidR="00BA0AD7" w:rsidRPr="0090677D" w:rsidRDefault="00BA0AD7" w:rsidP="008A3975">
      <w:pPr>
        <w:autoSpaceDE w:val="0"/>
        <w:autoSpaceDN w:val="0"/>
        <w:adjustRightInd w:val="0"/>
        <w:spacing w:line="276" w:lineRule="auto"/>
        <w:ind w:firstLine="851"/>
        <w:jc w:val="both"/>
        <w:rPr>
          <w:rFonts w:ascii="Bookman Old Style" w:eastAsiaTheme="minorHAnsi" w:hAnsi="Bookman Old Style" w:cs="Garamond"/>
          <w:lang w:eastAsia="en-US"/>
        </w:rPr>
      </w:pPr>
    </w:p>
    <w:p w:rsidR="00BA0AD7" w:rsidRPr="0090677D" w:rsidRDefault="00AD58B0" w:rsidP="008A3975">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Bold"/>
          <w:b/>
          <w:bCs/>
          <w:lang w:eastAsia="en-US"/>
        </w:rPr>
        <w:t>1</w:t>
      </w:r>
      <w:r w:rsidR="00B726EA">
        <w:rPr>
          <w:rFonts w:ascii="Bookman Old Style" w:eastAsiaTheme="minorHAnsi" w:hAnsi="Bookman Old Style" w:cs="Garamond-Bold"/>
          <w:b/>
          <w:bCs/>
          <w:lang w:eastAsia="en-US"/>
        </w:rPr>
        <w:t>3</w:t>
      </w:r>
      <w:r w:rsidR="00BA0AD7" w:rsidRPr="0090677D">
        <w:rPr>
          <w:rFonts w:ascii="Bookman Old Style" w:eastAsiaTheme="minorHAnsi" w:hAnsi="Bookman Old Style" w:cs="Garamond-Bold"/>
          <w:b/>
          <w:bCs/>
          <w:lang w:eastAsia="en-US"/>
        </w:rPr>
        <w:t xml:space="preserve">.3. </w:t>
      </w:r>
      <w:r w:rsidR="00BA0AD7" w:rsidRPr="0090677D">
        <w:rPr>
          <w:rFonts w:ascii="Bookman Old Style" w:eastAsiaTheme="minorHAnsi" w:hAnsi="Bookman Old Style" w:cs="Garamond"/>
          <w:lang w:eastAsia="en-US"/>
        </w:rPr>
        <w:t xml:space="preserve">In caso di prestazione della garanzia provvisoria in contanti o in titoli del debito pubblico dovrà essere presentata anche una dichiarazione di un istituto bancario o assicurativo o altro soggetto di cui al comma 3 dell’art. 93 del Codice, contenente l’impegno verso il concorrente a rilasciare, qualora l’offerente risultasse aggiudicatario, la garanzia fideiussoria per l’esecuzione del contratto di cui all’art.103 del Codice in favore </w:t>
      </w:r>
      <w:r>
        <w:rPr>
          <w:rFonts w:ascii="Bookman Old Style" w:eastAsiaTheme="minorHAnsi" w:hAnsi="Bookman Old Style" w:cs="Garamond"/>
          <w:lang w:eastAsia="en-US"/>
        </w:rPr>
        <w:t xml:space="preserve">dell’ECO.LAN </w:t>
      </w:r>
      <w:proofErr w:type="spellStart"/>
      <w:r>
        <w:rPr>
          <w:rFonts w:ascii="Bookman Old Style" w:eastAsiaTheme="minorHAnsi" w:hAnsi="Bookman Old Style" w:cs="Garamond"/>
          <w:lang w:eastAsia="en-US"/>
        </w:rPr>
        <w:t>SpA</w:t>
      </w:r>
      <w:proofErr w:type="spellEnd"/>
      <w:r>
        <w:rPr>
          <w:rFonts w:ascii="Bookman Old Style" w:eastAsiaTheme="minorHAnsi" w:hAnsi="Bookman Old Style" w:cs="Garamond"/>
          <w:lang w:eastAsia="en-US"/>
        </w:rPr>
        <w:t>;</w:t>
      </w:r>
    </w:p>
    <w:p w:rsidR="00BA0AD7" w:rsidRPr="0090677D" w:rsidRDefault="00BA0AD7" w:rsidP="008A3975">
      <w:pPr>
        <w:autoSpaceDE w:val="0"/>
        <w:autoSpaceDN w:val="0"/>
        <w:adjustRightInd w:val="0"/>
        <w:spacing w:line="276" w:lineRule="auto"/>
        <w:jc w:val="both"/>
        <w:rPr>
          <w:rFonts w:ascii="Bookman Old Style" w:eastAsiaTheme="minorHAnsi" w:hAnsi="Bookman Old Style" w:cs="Garamond"/>
          <w:lang w:eastAsia="en-US"/>
        </w:rPr>
      </w:pPr>
    </w:p>
    <w:p w:rsidR="00BA0AD7" w:rsidRPr="0090677D" w:rsidRDefault="00AD58B0" w:rsidP="008A3975">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Bold"/>
          <w:b/>
          <w:bCs/>
          <w:lang w:eastAsia="en-US"/>
        </w:rPr>
        <w:t>1</w:t>
      </w:r>
      <w:r w:rsidR="00B726EA">
        <w:rPr>
          <w:rFonts w:ascii="Bookman Old Style" w:eastAsiaTheme="minorHAnsi" w:hAnsi="Bookman Old Style" w:cs="Garamond-Bold"/>
          <w:b/>
          <w:bCs/>
          <w:lang w:eastAsia="en-US"/>
        </w:rPr>
        <w:t>3</w:t>
      </w:r>
      <w:r w:rsidR="00BA0AD7" w:rsidRPr="0090677D">
        <w:rPr>
          <w:rFonts w:ascii="Bookman Old Style" w:eastAsiaTheme="minorHAnsi" w:hAnsi="Bookman Old Style" w:cs="Garamond-Bold"/>
          <w:b/>
          <w:bCs/>
          <w:lang w:eastAsia="en-US"/>
        </w:rPr>
        <w:t xml:space="preserve">.4. </w:t>
      </w:r>
      <w:r w:rsidR="00BA0AD7" w:rsidRPr="0090677D">
        <w:rPr>
          <w:rFonts w:ascii="Bookman Old Style" w:eastAsiaTheme="minorHAnsi" w:hAnsi="Bookman Old Style" w:cs="Garamond"/>
          <w:lang w:eastAsia="en-US"/>
        </w:rPr>
        <w:t>In caso di prestazione della garanzia provvisoria sotto forma di fideiussione questa dovrà:</w:t>
      </w:r>
    </w:p>
    <w:p w:rsidR="00BA0AD7" w:rsidRPr="0090677D" w:rsidRDefault="00BA0AD7" w:rsidP="008A3975">
      <w:pPr>
        <w:pStyle w:val="Paragrafoelenco"/>
        <w:numPr>
          <w:ilvl w:val="0"/>
          <w:numId w:val="13"/>
        </w:numPr>
        <w:autoSpaceDE w:val="0"/>
        <w:autoSpaceDN w:val="0"/>
        <w:adjustRightInd w:val="0"/>
        <w:spacing w:line="276" w:lineRule="auto"/>
        <w:jc w:val="both"/>
        <w:rPr>
          <w:rFonts w:ascii="Bookman Old Style" w:eastAsiaTheme="minorHAnsi" w:hAnsi="Bookman Old Style" w:cs="Garamond"/>
          <w:lang w:eastAsia="en-US"/>
        </w:rPr>
      </w:pPr>
      <w:r w:rsidRPr="0090677D">
        <w:rPr>
          <w:rFonts w:ascii="Bookman Old Style" w:eastAsiaTheme="minorHAnsi" w:hAnsi="Bookman Old Style" w:cs="Garamond"/>
          <w:lang w:eastAsia="en-US"/>
        </w:rPr>
        <w:t xml:space="preserve">essere prodotta in originale, o in copia autenticata ai sensi dell’art. 18 del </w:t>
      </w:r>
      <w:proofErr w:type="spellStart"/>
      <w:r w:rsidRPr="0090677D">
        <w:rPr>
          <w:rFonts w:ascii="Bookman Old Style" w:eastAsiaTheme="minorHAnsi" w:hAnsi="Bookman Old Style" w:cs="Garamond"/>
          <w:lang w:eastAsia="en-US"/>
        </w:rPr>
        <w:t>d.p.r.</w:t>
      </w:r>
      <w:proofErr w:type="spellEnd"/>
      <w:r w:rsidRPr="0090677D">
        <w:rPr>
          <w:rFonts w:ascii="Bookman Old Style" w:eastAsiaTheme="minorHAnsi" w:hAnsi="Bookman Old Style" w:cs="Garamond"/>
          <w:lang w:eastAsia="en-US"/>
        </w:rPr>
        <w:t xml:space="preserve"> 445/2000, con espressa menzione dell’oggetto e del soggetto garantito;</w:t>
      </w:r>
    </w:p>
    <w:p w:rsidR="00BA0AD7" w:rsidRPr="0090677D" w:rsidRDefault="00BA0AD7" w:rsidP="008A3975">
      <w:pPr>
        <w:pStyle w:val="Paragrafoelenco"/>
        <w:numPr>
          <w:ilvl w:val="0"/>
          <w:numId w:val="13"/>
        </w:numPr>
        <w:autoSpaceDE w:val="0"/>
        <w:autoSpaceDN w:val="0"/>
        <w:adjustRightInd w:val="0"/>
        <w:spacing w:line="276" w:lineRule="auto"/>
        <w:jc w:val="both"/>
        <w:rPr>
          <w:rFonts w:ascii="Bookman Old Style" w:eastAsiaTheme="minorHAnsi" w:hAnsi="Bookman Old Style" w:cs="Garamond"/>
          <w:lang w:eastAsia="en-US"/>
        </w:rPr>
      </w:pPr>
      <w:r w:rsidRPr="0090677D">
        <w:rPr>
          <w:rFonts w:ascii="Bookman Old Style" w:eastAsiaTheme="minorHAnsi" w:hAnsi="Bookman Old Style" w:cs="Garamond"/>
          <w:lang w:eastAsia="en-US"/>
        </w:rPr>
        <w:t>riportare l’autentica della sottoscrizione;</w:t>
      </w:r>
    </w:p>
    <w:p w:rsidR="00BA0AD7" w:rsidRPr="0090677D" w:rsidRDefault="00BA0AD7" w:rsidP="008A3975">
      <w:pPr>
        <w:pStyle w:val="Paragrafoelenco"/>
        <w:numPr>
          <w:ilvl w:val="0"/>
          <w:numId w:val="13"/>
        </w:numPr>
        <w:autoSpaceDE w:val="0"/>
        <w:autoSpaceDN w:val="0"/>
        <w:adjustRightInd w:val="0"/>
        <w:spacing w:line="276" w:lineRule="auto"/>
        <w:jc w:val="both"/>
        <w:rPr>
          <w:rFonts w:ascii="Bookman Old Style" w:eastAsiaTheme="minorHAnsi" w:hAnsi="Bookman Old Style" w:cs="Garamond"/>
          <w:lang w:eastAsia="en-US"/>
        </w:rPr>
      </w:pPr>
      <w:r w:rsidRPr="0090677D">
        <w:rPr>
          <w:rFonts w:ascii="Bookman Old Style" w:eastAsiaTheme="minorHAnsi" w:hAnsi="Bookman Old Style" w:cs="Garamond"/>
          <w:lang w:eastAsia="en-US"/>
        </w:rPr>
        <w:t>essere corredata dall’impegno del garante a rinnovare, su richiesta dell’Autorità, la garanzia nel caso in cui al momento della sua scadenza non sia ancora intervenuta l’aggiudicazione;</w:t>
      </w:r>
    </w:p>
    <w:p w:rsidR="00BA0AD7" w:rsidRPr="0090677D" w:rsidRDefault="00BA0AD7" w:rsidP="008A3975">
      <w:pPr>
        <w:pStyle w:val="Paragrafoelenco"/>
        <w:numPr>
          <w:ilvl w:val="0"/>
          <w:numId w:val="13"/>
        </w:numPr>
        <w:autoSpaceDE w:val="0"/>
        <w:autoSpaceDN w:val="0"/>
        <w:adjustRightInd w:val="0"/>
        <w:spacing w:line="276" w:lineRule="auto"/>
        <w:jc w:val="both"/>
        <w:rPr>
          <w:rFonts w:ascii="Bookman Old Style" w:eastAsiaTheme="minorHAnsi" w:hAnsi="Bookman Old Style" w:cs="Garamond"/>
          <w:lang w:eastAsia="en-US"/>
        </w:rPr>
      </w:pPr>
      <w:r w:rsidRPr="0090677D">
        <w:rPr>
          <w:rFonts w:ascii="Bookman Old Style" w:eastAsiaTheme="minorHAnsi" w:hAnsi="Bookman Old Style" w:cs="Garamond"/>
          <w:lang w:eastAsia="en-US"/>
        </w:rPr>
        <w:t xml:space="preserve">avere validità </w:t>
      </w:r>
      <w:r w:rsidR="00E12EFB">
        <w:rPr>
          <w:rFonts w:ascii="Bookman Old Style" w:eastAsiaTheme="minorHAnsi" w:hAnsi="Bookman Old Style" w:cs="Garamond"/>
          <w:lang w:eastAsia="en-US"/>
        </w:rPr>
        <w:t>180 giorni</w:t>
      </w:r>
      <w:r w:rsidRPr="0090677D">
        <w:rPr>
          <w:rFonts w:ascii="Bookman Old Style" w:eastAsiaTheme="minorHAnsi" w:hAnsi="Bookman Old Style" w:cs="Garamond"/>
          <w:lang w:eastAsia="en-US"/>
        </w:rPr>
        <w:t xml:space="preserve"> dal termine ultimo per la presentazione dell’offerta;</w:t>
      </w:r>
    </w:p>
    <w:p w:rsidR="00BA0AD7" w:rsidRPr="0090677D" w:rsidRDefault="00BA0AD7" w:rsidP="008A3975">
      <w:pPr>
        <w:pStyle w:val="Paragrafoelenco"/>
        <w:numPr>
          <w:ilvl w:val="0"/>
          <w:numId w:val="13"/>
        </w:numPr>
        <w:autoSpaceDE w:val="0"/>
        <w:autoSpaceDN w:val="0"/>
        <w:adjustRightInd w:val="0"/>
        <w:spacing w:line="276" w:lineRule="auto"/>
        <w:jc w:val="both"/>
        <w:rPr>
          <w:rFonts w:ascii="Bookman Old Style" w:eastAsiaTheme="minorHAnsi" w:hAnsi="Bookman Old Style" w:cs="Garamond"/>
          <w:lang w:eastAsia="en-US"/>
        </w:rPr>
      </w:pPr>
      <w:r w:rsidRPr="0090677D">
        <w:rPr>
          <w:rFonts w:ascii="Bookman Old Style" w:eastAsiaTheme="minorHAnsi" w:hAnsi="Bookman Old Style" w:cs="Garamond"/>
          <w:lang w:eastAsia="en-US"/>
        </w:rPr>
        <w:t xml:space="preserve"> in caso di partecipazione alla gara di un raggruppamento temporaneo di imprese, dovrà rigu</w:t>
      </w:r>
      <w:r w:rsidR="00E12EFB">
        <w:rPr>
          <w:rFonts w:ascii="Bookman Old Style" w:eastAsiaTheme="minorHAnsi" w:hAnsi="Bookman Old Style" w:cs="Garamond"/>
          <w:lang w:eastAsia="en-US"/>
        </w:rPr>
        <w:t xml:space="preserve">ardare ai sensi dell’art.93, comma </w:t>
      </w:r>
      <w:r w:rsidRPr="0090677D">
        <w:rPr>
          <w:rFonts w:ascii="Bookman Old Style" w:eastAsiaTheme="minorHAnsi" w:hAnsi="Bookman Old Style" w:cs="Garamond"/>
          <w:lang w:eastAsia="en-US"/>
        </w:rPr>
        <w:t>1, ultimo periodo del Codice, tutte le imprese del raggruppamento temporaneo;</w:t>
      </w:r>
    </w:p>
    <w:p w:rsidR="00BA0AD7" w:rsidRPr="0090677D" w:rsidRDefault="00BA0AD7" w:rsidP="008A3975">
      <w:pPr>
        <w:pStyle w:val="Paragrafoelenco"/>
        <w:numPr>
          <w:ilvl w:val="0"/>
          <w:numId w:val="13"/>
        </w:numPr>
        <w:autoSpaceDE w:val="0"/>
        <w:autoSpaceDN w:val="0"/>
        <w:adjustRightInd w:val="0"/>
        <w:spacing w:line="276" w:lineRule="auto"/>
        <w:jc w:val="both"/>
        <w:rPr>
          <w:rFonts w:ascii="Bookman Old Style" w:eastAsiaTheme="minorHAnsi" w:hAnsi="Bookman Old Style" w:cs="Garamond"/>
          <w:lang w:eastAsia="en-US"/>
        </w:rPr>
      </w:pPr>
      <w:r w:rsidRPr="0090677D">
        <w:rPr>
          <w:rFonts w:ascii="Bookman Old Style" w:eastAsiaTheme="minorHAnsi" w:hAnsi="Bookman Old Style" w:cs="Garamond"/>
          <w:lang w:eastAsia="en-US"/>
        </w:rPr>
        <w:t>qualora si riferiscano a raggruppamenti temporanei, aggregazioni di imprese di rete o consorzi ordinari o GEIE, partecipanti con idoneità plurisoggettiva non ancora costituiti, essere tassativamente intestate a tutti gli operatori che costituiranno il raggruppamento, l’aggregazione di imprese di rete, il consorzio, il GEIE;</w:t>
      </w:r>
    </w:p>
    <w:p w:rsidR="00BA0AD7" w:rsidRPr="0090677D" w:rsidRDefault="00BA0AD7" w:rsidP="008A3975">
      <w:pPr>
        <w:pStyle w:val="Paragrafoelenco"/>
        <w:numPr>
          <w:ilvl w:val="0"/>
          <w:numId w:val="13"/>
        </w:numPr>
        <w:autoSpaceDE w:val="0"/>
        <w:autoSpaceDN w:val="0"/>
        <w:adjustRightInd w:val="0"/>
        <w:spacing w:line="276" w:lineRule="auto"/>
        <w:jc w:val="both"/>
        <w:rPr>
          <w:rFonts w:ascii="Bookman Old Style" w:eastAsiaTheme="minorHAnsi" w:hAnsi="Bookman Old Style" w:cs="Garamond"/>
          <w:lang w:eastAsia="en-US"/>
        </w:rPr>
      </w:pPr>
      <w:r w:rsidRPr="0090677D">
        <w:rPr>
          <w:rFonts w:ascii="Bookman Old Style" w:eastAsiaTheme="minorHAnsi" w:hAnsi="Bookman Old Style" w:cs="Garamond"/>
          <w:lang w:eastAsia="en-US"/>
        </w:rPr>
        <w:t>prevedere espressamente:</w:t>
      </w:r>
    </w:p>
    <w:p w:rsidR="00BA0AD7" w:rsidRPr="0090677D" w:rsidRDefault="00BA0AD7" w:rsidP="008A3975">
      <w:pPr>
        <w:pStyle w:val="Paragrafoelenco"/>
        <w:numPr>
          <w:ilvl w:val="0"/>
          <w:numId w:val="9"/>
        </w:numPr>
        <w:autoSpaceDE w:val="0"/>
        <w:autoSpaceDN w:val="0"/>
        <w:adjustRightInd w:val="0"/>
        <w:spacing w:line="276" w:lineRule="auto"/>
        <w:ind w:left="1843" w:hanging="425"/>
        <w:jc w:val="both"/>
        <w:rPr>
          <w:rFonts w:ascii="Bookman Old Style" w:eastAsiaTheme="minorHAnsi" w:hAnsi="Bookman Old Style" w:cs="Garamond"/>
          <w:lang w:eastAsia="en-US"/>
        </w:rPr>
      </w:pPr>
      <w:r w:rsidRPr="0090677D">
        <w:rPr>
          <w:rFonts w:ascii="Bookman Old Style" w:eastAsiaTheme="minorHAnsi" w:hAnsi="Bookman Old Style" w:cs="Garamond"/>
          <w:lang w:eastAsia="en-US"/>
        </w:rPr>
        <w:t>la rinuncia al beneficio della preventiva escussione del debitore principale di cui all’art. 1944 del codice civile, volendo ed intendendo restare obbligata in solido con il debitore;</w:t>
      </w:r>
    </w:p>
    <w:p w:rsidR="00BA0AD7" w:rsidRPr="0090677D" w:rsidRDefault="00BA0AD7" w:rsidP="008A3975">
      <w:pPr>
        <w:pStyle w:val="Paragrafoelenco"/>
        <w:numPr>
          <w:ilvl w:val="0"/>
          <w:numId w:val="9"/>
        </w:numPr>
        <w:autoSpaceDE w:val="0"/>
        <w:autoSpaceDN w:val="0"/>
        <w:adjustRightInd w:val="0"/>
        <w:spacing w:line="276" w:lineRule="auto"/>
        <w:ind w:left="1843" w:hanging="425"/>
        <w:jc w:val="both"/>
        <w:rPr>
          <w:rFonts w:ascii="Bookman Old Style" w:eastAsiaTheme="minorHAnsi" w:hAnsi="Bookman Old Style" w:cs="Garamond"/>
          <w:lang w:eastAsia="en-US"/>
        </w:rPr>
      </w:pPr>
      <w:r w:rsidRPr="0090677D">
        <w:rPr>
          <w:rFonts w:ascii="Bookman Old Style" w:eastAsiaTheme="minorHAnsi" w:hAnsi="Bookman Old Style" w:cs="Garamond"/>
          <w:lang w:eastAsia="en-US"/>
        </w:rPr>
        <w:t>la rinuncia ad eccepire la decorrenza dei termini di cui all’art. 1957 del codice civile;</w:t>
      </w:r>
    </w:p>
    <w:p w:rsidR="00BA0AD7" w:rsidRPr="0090677D" w:rsidRDefault="00E12EFB" w:rsidP="008A3975">
      <w:pPr>
        <w:pStyle w:val="Paragrafoelenco"/>
        <w:numPr>
          <w:ilvl w:val="0"/>
          <w:numId w:val="9"/>
        </w:numPr>
        <w:autoSpaceDE w:val="0"/>
        <w:autoSpaceDN w:val="0"/>
        <w:adjustRightInd w:val="0"/>
        <w:spacing w:line="276" w:lineRule="auto"/>
        <w:ind w:left="1843" w:hanging="425"/>
        <w:jc w:val="both"/>
        <w:rPr>
          <w:rFonts w:ascii="Bookman Old Style" w:eastAsiaTheme="minorHAnsi" w:hAnsi="Bookman Old Style" w:cs="Garamond"/>
          <w:lang w:eastAsia="en-US"/>
        </w:rPr>
      </w:pPr>
      <w:r>
        <w:rPr>
          <w:rFonts w:ascii="Bookman Old Style" w:eastAsiaTheme="minorHAnsi" w:hAnsi="Bookman Old Style" w:cs="Garamond"/>
          <w:lang w:eastAsia="en-US"/>
        </w:rPr>
        <w:t>l</w:t>
      </w:r>
      <w:r w:rsidR="00BA0AD7" w:rsidRPr="0090677D">
        <w:rPr>
          <w:rFonts w:ascii="Bookman Old Style" w:eastAsiaTheme="minorHAnsi" w:hAnsi="Bookman Old Style" w:cs="Garamond"/>
          <w:lang w:eastAsia="en-US"/>
        </w:rPr>
        <w:t xml:space="preserve">a loro operatività entro quindici giorni a semplice richiesta scritta </w:t>
      </w:r>
      <w:r w:rsidR="00AD58B0" w:rsidRPr="00AD58B0">
        <w:rPr>
          <w:rFonts w:ascii="Bookman Old Style" w:eastAsiaTheme="minorHAnsi" w:hAnsi="Bookman Old Style" w:cs="Garamond"/>
          <w:lang w:eastAsia="en-US"/>
        </w:rPr>
        <w:t xml:space="preserve">dell’ECO.LAN </w:t>
      </w:r>
      <w:proofErr w:type="spellStart"/>
      <w:r w:rsidR="00AD58B0" w:rsidRPr="00AD58B0">
        <w:rPr>
          <w:rFonts w:ascii="Bookman Old Style" w:eastAsiaTheme="minorHAnsi" w:hAnsi="Bookman Old Style" w:cs="Garamond"/>
          <w:lang w:eastAsia="en-US"/>
        </w:rPr>
        <w:t>SpA</w:t>
      </w:r>
      <w:proofErr w:type="spellEnd"/>
      <w:r w:rsidR="00BA0AD7" w:rsidRPr="00AD58B0">
        <w:rPr>
          <w:rFonts w:ascii="Bookman Old Style" w:eastAsiaTheme="minorHAnsi" w:hAnsi="Bookman Old Style" w:cs="Garamond"/>
          <w:lang w:eastAsia="en-US"/>
        </w:rPr>
        <w:t>;</w:t>
      </w:r>
    </w:p>
    <w:p w:rsidR="00BA0AD7" w:rsidRPr="0090677D" w:rsidRDefault="00BA0AD7" w:rsidP="008A3975">
      <w:pPr>
        <w:pStyle w:val="Paragrafoelenco"/>
        <w:numPr>
          <w:ilvl w:val="0"/>
          <w:numId w:val="9"/>
        </w:numPr>
        <w:autoSpaceDE w:val="0"/>
        <w:autoSpaceDN w:val="0"/>
        <w:adjustRightInd w:val="0"/>
        <w:spacing w:line="276" w:lineRule="auto"/>
        <w:ind w:left="1843" w:hanging="425"/>
        <w:jc w:val="both"/>
        <w:rPr>
          <w:rFonts w:ascii="Bookman Old Style" w:eastAsiaTheme="minorHAnsi" w:hAnsi="Bookman Old Style" w:cs="Garamond"/>
          <w:lang w:eastAsia="en-US"/>
        </w:rPr>
      </w:pPr>
      <w:r w:rsidRPr="0090677D">
        <w:rPr>
          <w:rFonts w:ascii="Bookman Old Style" w:eastAsiaTheme="minorHAnsi" w:hAnsi="Bookman Old Style" w:cs="Garamond"/>
          <w:lang w:eastAsia="en-US"/>
        </w:rPr>
        <w:t>la dichiarazione contenente l’impegno del fideiussore verso il concorrente a rilasciare, qualora l’offerente risultasse aggiudicatario, la garanzia fideiussoria per l’esecuzione del contratto di cui all’art.103 del Codice in favore dell’Autorità valida fino alla data di emissione del certificato di verifica di conformità di cui all’art. 102, comma 2, del Codice o comunque decorsi 12 (dodici) mesi dalla data di ultimazione dei servizi risultante dal relativo certificato (in alternativa, si potrà produrre analogo impegno di un fideiussore diverso da quello che ha rilasciato la garanzia provvisoria).</w:t>
      </w:r>
    </w:p>
    <w:p w:rsidR="00BA0AD7" w:rsidRPr="0090677D" w:rsidRDefault="00BA0AD7" w:rsidP="008A3975">
      <w:pPr>
        <w:pStyle w:val="Paragrafoelenco"/>
        <w:autoSpaceDE w:val="0"/>
        <w:autoSpaceDN w:val="0"/>
        <w:adjustRightInd w:val="0"/>
        <w:spacing w:line="276" w:lineRule="auto"/>
        <w:jc w:val="both"/>
        <w:rPr>
          <w:rFonts w:ascii="Bookman Old Style" w:eastAsiaTheme="minorHAnsi" w:hAnsi="Bookman Old Style" w:cs="Garamond"/>
          <w:lang w:eastAsia="en-US"/>
        </w:rPr>
      </w:pPr>
    </w:p>
    <w:p w:rsidR="00BA0AD7" w:rsidRPr="0090677D" w:rsidRDefault="00AD58B0" w:rsidP="008A3975">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Bold"/>
          <w:b/>
          <w:bCs/>
          <w:lang w:eastAsia="en-US"/>
        </w:rPr>
        <w:t>1</w:t>
      </w:r>
      <w:r w:rsidR="00B726EA">
        <w:rPr>
          <w:rFonts w:ascii="Bookman Old Style" w:eastAsiaTheme="minorHAnsi" w:hAnsi="Bookman Old Style" w:cs="Garamond-Bold"/>
          <w:b/>
          <w:bCs/>
          <w:lang w:eastAsia="en-US"/>
        </w:rPr>
        <w:t>3</w:t>
      </w:r>
      <w:r w:rsidR="00BA0AD7" w:rsidRPr="0090677D">
        <w:rPr>
          <w:rFonts w:ascii="Bookman Old Style" w:eastAsiaTheme="minorHAnsi" w:hAnsi="Bookman Old Style" w:cs="Garamond-Bold"/>
          <w:b/>
          <w:bCs/>
          <w:lang w:eastAsia="en-US"/>
        </w:rPr>
        <w:t xml:space="preserve">.5. </w:t>
      </w:r>
      <w:r w:rsidR="00BA0AD7" w:rsidRPr="0090677D">
        <w:rPr>
          <w:rFonts w:ascii="Bookman Old Style" w:eastAsiaTheme="minorHAnsi" w:hAnsi="Bookman Old Style" w:cs="Garamond"/>
          <w:lang w:eastAsia="en-US"/>
        </w:rPr>
        <w:t>Ai sensi dell’art. 93, comma 6, del Codice, la cauzio</w:t>
      </w:r>
      <w:r w:rsidR="004239FB" w:rsidRPr="0090677D">
        <w:rPr>
          <w:rFonts w:ascii="Bookman Old Style" w:eastAsiaTheme="minorHAnsi" w:hAnsi="Bookman Old Style" w:cs="Garamond"/>
          <w:lang w:eastAsia="en-US"/>
        </w:rPr>
        <w:t xml:space="preserve">ne provvisoria verrà svincolata </w:t>
      </w:r>
      <w:r w:rsidR="00BA0AD7" w:rsidRPr="0090677D">
        <w:rPr>
          <w:rFonts w:ascii="Bookman Old Style" w:eastAsiaTheme="minorHAnsi" w:hAnsi="Bookman Old Style" w:cs="Garamond"/>
          <w:lang w:eastAsia="en-US"/>
        </w:rPr>
        <w:t>automaticamente nei confronti dell’aggiudicatario, al momento dell</w:t>
      </w:r>
      <w:r w:rsidR="004239FB" w:rsidRPr="0090677D">
        <w:rPr>
          <w:rFonts w:ascii="Bookman Old Style" w:eastAsiaTheme="minorHAnsi" w:hAnsi="Bookman Old Style" w:cs="Garamond"/>
          <w:lang w:eastAsia="en-US"/>
        </w:rPr>
        <w:t xml:space="preserve">a stipula del contratto, mentre </w:t>
      </w:r>
      <w:r w:rsidR="00BA0AD7" w:rsidRPr="0090677D">
        <w:rPr>
          <w:rFonts w:ascii="Bookman Old Style" w:eastAsiaTheme="minorHAnsi" w:hAnsi="Bookman Old Style" w:cs="Garamond"/>
          <w:lang w:eastAsia="en-US"/>
        </w:rPr>
        <w:t>ai sensi dell’art. 93, comma 9, del Codice, verrà svincolata, nei con</w:t>
      </w:r>
      <w:r w:rsidR="004239FB" w:rsidRPr="0090677D">
        <w:rPr>
          <w:rFonts w:ascii="Bookman Old Style" w:eastAsiaTheme="minorHAnsi" w:hAnsi="Bookman Old Style" w:cs="Garamond"/>
          <w:lang w:eastAsia="en-US"/>
        </w:rPr>
        <w:t xml:space="preserve">fronti degli altri concorrenti, </w:t>
      </w:r>
      <w:r w:rsidR="00BA0AD7" w:rsidRPr="0090677D">
        <w:rPr>
          <w:rFonts w:ascii="Bookman Old Style" w:eastAsiaTheme="minorHAnsi" w:hAnsi="Bookman Old Style" w:cs="Garamond"/>
          <w:lang w:eastAsia="en-US"/>
        </w:rPr>
        <w:t>entro trenta giorni dalla comunicazione dell’avvenuta aggiudicazione.</w:t>
      </w:r>
    </w:p>
    <w:p w:rsidR="004239FB" w:rsidRPr="0090677D" w:rsidRDefault="004239FB" w:rsidP="008A3975">
      <w:pPr>
        <w:autoSpaceDE w:val="0"/>
        <w:autoSpaceDN w:val="0"/>
        <w:adjustRightInd w:val="0"/>
        <w:spacing w:line="276" w:lineRule="auto"/>
        <w:jc w:val="both"/>
        <w:rPr>
          <w:rFonts w:ascii="Bookman Old Style" w:eastAsiaTheme="minorHAnsi" w:hAnsi="Bookman Old Style" w:cs="Garamond-Bold"/>
          <w:b/>
          <w:bCs/>
          <w:lang w:eastAsia="en-US"/>
        </w:rPr>
      </w:pPr>
    </w:p>
    <w:p w:rsidR="00BA0AD7" w:rsidRPr="0090677D" w:rsidRDefault="00AD58B0" w:rsidP="008A3975">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Bold"/>
          <w:b/>
          <w:bCs/>
          <w:lang w:eastAsia="en-US"/>
        </w:rPr>
        <w:t>1</w:t>
      </w:r>
      <w:r w:rsidR="00B726EA">
        <w:rPr>
          <w:rFonts w:ascii="Bookman Old Style" w:eastAsiaTheme="minorHAnsi" w:hAnsi="Bookman Old Style" w:cs="Garamond-Bold"/>
          <w:b/>
          <w:bCs/>
          <w:lang w:eastAsia="en-US"/>
        </w:rPr>
        <w:t>3</w:t>
      </w:r>
      <w:r w:rsidR="00BA0AD7" w:rsidRPr="0090677D">
        <w:rPr>
          <w:rFonts w:ascii="Bookman Old Style" w:eastAsiaTheme="minorHAnsi" w:hAnsi="Bookman Old Style" w:cs="Garamond-Bold"/>
          <w:b/>
          <w:bCs/>
          <w:lang w:eastAsia="en-US"/>
        </w:rPr>
        <w:t xml:space="preserve">.6. </w:t>
      </w:r>
      <w:r w:rsidR="00BA0AD7" w:rsidRPr="0090677D">
        <w:rPr>
          <w:rFonts w:ascii="Bookman Old Style" w:eastAsiaTheme="minorHAnsi" w:hAnsi="Bookman Old Style" w:cs="Garamond"/>
          <w:lang w:eastAsia="en-US"/>
        </w:rPr>
        <w:t xml:space="preserve">All’atto della stipulazione del contratto l’aggiudicatario deve presentare la cauzione definitiva </w:t>
      </w:r>
      <w:proofErr w:type="spellStart"/>
      <w:r w:rsidR="00BA0AD7" w:rsidRPr="0090677D">
        <w:rPr>
          <w:rFonts w:ascii="Bookman Old Style" w:eastAsiaTheme="minorHAnsi" w:hAnsi="Bookman Old Style" w:cs="Garamond"/>
          <w:lang w:eastAsia="en-US"/>
        </w:rPr>
        <w:t>nellamisura</w:t>
      </w:r>
      <w:proofErr w:type="spellEnd"/>
      <w:r w:rsidR="00BA0AD7" w:rsidRPr="0090677D">
        <w:rPr>
          <w:rFonts w:ascii="Bookman Old Style" w:eastAsiaTheme="minorHAnsi" w:hAnsi="Bookman Old Style" w:cs="Garamond"/>
          <w:lang w:eastAsia="en-US"/>
        </w:rPr>
        <w:t xml:space="preserve"> e nei modi previsti dall’art. 103 del Codice, che sarà s</w:t>
      </w:r>
      <w:r w:rsidR="004239FB" w:rsidRPr="0090677D">
        <w:rPr>
          <w:rFonts w:ascii="Bookman Old Style" w:eastAsiaTheme="minorHAnsi" w:hAnsi="Bookman Old Style" w:cs="Garamond"/>
          <w:lang w:eastAsia="en-US"/>
        </w:rPr>
        <w:t xml:space="preserve">vincolata ai sensi e secondo le </w:t>
      </w:r>
      <w:r w:rsidR="00BA0AD7" w:rsidRPr="0090677D">
        <w:rPr>
          <w:rFonts w:ascii="Bookman Old Style" w:eastAsiaTheme="minorHAnsi" w:hAnsi="Bookman Old Style" w:cs="Garamond"/>
          <w:lang w:eastAsia="en-US"/>
        </w:rPr>
        <w:t>modalità previste dal medesimo articolo.</w:t>
      </w:r>
    </w:p>
    <w:p w:rsidR="004239FB" w:rsidRPr="0090677D" w:rsidRDefault="004239FB" w:rsidP="008A3975">
      <w:pPr>
        <w:autoSpaceDE w:val="0"/>
        <w:autoSpaceDN w:val="0"/>
        <w:adjustRightInd w:val="0"/>
        <w:spacing w:line="276" w:lineRule="auto"/>
        <w:jc w:val="both"/>
        <w:rPr>
          <w:rFonts w:ascii="Bookman Old Style" w:eastAsiaTheme="minorHAnsi" w:hAnsi="Bookman Old Style" w:cs="Garamond"/>
          <w:lang w:eastAsia="en-US"/>
        </w:rPr>
      </w:pPr>
    </w:p>
    <w:p w:rsidR="00BA0AD7" w:rsidRPr="0090677D" w:rsidRDefault="00AD58B0" w:rsidP="008A3975">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Bold"/>
          <w:b/>
          <w:bCs/>
          <w:lang w:eastAsia="en-US"/>
        </w:rPr>
        <w:t>1</w:t>
      </w:r>
      <w:r w:rsidR="00B726EA">
        <w:rPr>
          <w:rFonts w:ascii="Bookman Old Style" w:eastAsiaTheme="minorHAnsi" w:hAnsi="Bookman Old Style" w:cs="Garamond-Bold"/>
          <w:b/>
          <w:bCs/>
          <w:lang w:eastAsia="en-US"/>
        </w:rPr>
        <w:t>3</w:t>
      </w:r>
      <w:r w:rsidR="00BA0AD7" w:rsidRPr="0090677D">
        <w:rPr>
          <w:rFonts w:ascii="Bookman Old Style" w:eastAsiaTheme="minorHAnsi" w:hAnsi="Bookman Old Style" w:cs="Garamond-Bold"/>
          <w:b/>
          <w:bCs/>
          <w:lang w:eastAsia="en-US"/>
        </w:rPr>
        <w:t xml:space="preserve">.7. </w:t>
      </w:r>
      <w:r w:rsidR="00BA0AD7" w:rsidRPr="0090677D">
        <w:rPr>
          <w:rFonts w:ascii="Bookman Old Style" w:eastAsiaTheme="minorHAnsi" w:hAnsi="Bookman Old Style" w:cs="Garamond"/>
          <w:lang w:eastAsia="en-US"/>
        </w:rPr>
        <w:t xml:space="preserve">L’importo della cauzione provvisoria e della cauzione definitiva è </w:t>
      </w:r>
      <w:r w:rsidR="004239FB" w:rsidRPr="0090677D">
        <w:rPr>
          <w:rFonts w:ascii="Bookman Old Style" w:eastAsiaTheme="minorHAnsi" w:hAnsi="Bookman Old Style" w:cs="Garamond"/>
          <w:lang w:eastAsia="en-US"/>
        </w:rPr>
        <w:t xml:space="preserve">ridotto del cinquanta per cento </w:t>
      </w:r>
      <w:r w:rsidR="00BA0AD7" w:rsidRPr="0090677D">
        <w:rPr>
          <w:rFonts w:ascii="Bookman Old Style" w:eastAsiaTheme="minorHAnsi" w:hAnsi="Bookman Old Style" w:cs="Garamond"/>
          <w:lang w:eastAsia="en-US"/>
        </w:rPr>
        <w:t>per i concorrenti ai quali sia stata rilasciata, da organismi accreditat</w:t>
      </w:r>
      <w:r w:rsidR="004239FB" w:rsidRPr="0090677D">
        <w:rPr>
          <w:rFonts w:ascii="Bookman Old Style" w:eastAsiaTheme="minorHAnsi" w:hAnsi="Bookman Old Style" w:cs="Garamond"/>
          <w:lang w:eastAsia="en-US"/>
        </w:rPr>
        <w:t xml:space="preserve">i, ai sensi delle norme europee </w:t>
      </w:r>
      <w:r w:rsidR="00BA0AD7" w:rsidRPr="0090677D">
        <w:rPr>
          <w:rFonts w:ascii="Bookman Old Style" w:eastAsiaTheme="minorHAnsi" w:hAnsi="Bookman Old Style" w:cs="Garamond"/>
          <w:lang w:eastAsia="en-US"/>
        </w:rPr>
        <w:t>della serie UNI CEI EN 45000 e della serie UNI CEI EN ISO/I</w:t>
      </w:r>
      <w:r w:rsidR="004239FB" w:rsidRPr="0090677D">
        <w:rPr>
          <w:rFonts w:ascii="Bookman Old Style" w:eastAsiaTheme="minorHAnsi" w:hAnsi="Bookman Old Style" w:cs="Garamond"/>
          <w:lang w:eastAsia="en-US"/>
        </w:rPr>
        <w:t xml:space="preserve">EC 17000, la certificazione del </w:t>
      </w:r>
      <w:r w:rsidR="00BA0AD7" w:rsidRPr="0090677D">
        <w:rPr>
          <w:rFonts w:ascii="Bookman Old Style" w:eastAsiaTheme="minorHAnsi" w:hAnsi="Bookman Old Style" w:cs="Garamond"/>
          <w:lang w:eastAsia="en-US"/>
        </w:rPr>
        <w:t>sistema di qualità conforme alle norme europee della serie UNI CEI ISO 9000, nonché in tutte l</w:t>
      </w:r>
      <w:r w:rsidR="004239FB" w:rsidRPr="0090677D">
        <w:rPr>
          <w:rFonts w:ascii="Bookman Old Style" w:eastAsiaTheme="minorHAnsi" w:hAnsi="Bookman Old Style" w:cs="Garamond"/>
          <w:lang w:eastAsia="en-US"/>
        </w:rPr>
        <w:t xml:space="preserve">e </w:t>
      </w:r>
      <w:r w:rsidR="00BA0AD7" w:rsidRPr="0090677D">
        <w:rPr>
          <w:rFonts w:ascii="Bookman Old Style" w:eastAsiaTheme="minorHAnsi" w:hAnsi="Bookman Old Style" w:cs="Garamond"/>
          <w:lang w:eastAsia="en-US"/>
        </w:rPr>
        <w:t>altre ipotesi indicate dall’art.93, co.7, del Codice, per le percentuali ivi indicate.</w:t>
      </w:r>
    </w:p>
    <w:p w:rsidR="004239FB" w:rsidRPr="0090677D" w:rsidRDefault="004239FB" w:rsidP="008A3975">
      <w:pPr>
        <w:autoSpaceDE w:val="0"/>
        <w:autoSpaceDN w:val="0"/>
        <w:adjustRightInd w:val="0"/>
        <w:spacing w:line="276" w:lineRule="auto"/>
        <w:jc w:val="both"/>
        <w:rPr>
          <w:rFonts w:ascii="Bookman Old Style" w:eastAsiaTheme="minorHAnsi" w:hAnsi="Bookman Old Style" w:cs="Garamond-Bold"/>
          <w:b/>
          <w:bCs/>
          <w:lang w:eastAsia="en-US"/>
        </w:rPr>
      </w:pPr>
    </w:p>
    <w:p w:rsidR="00BA0AD7" w:rsidRPr="0090677D" w:rsidRDefault="00AD58B0" w:rsidP="008A3975">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Bold"/>
          <w:b/>
          <w:bCs/>
          <w:lang w:eastAsia="en-US"/>
        </w:rPr>
        <w:t>1</w:t>
      </w:r>
      <w:r w:rsidR="00B726EA">
        <w:rPr>
          <w:rFonts w:ascii="Bookman Old Style" w:eastAsiaTheme="minorHAnsi" w:hAnsi="Bookman Old Style" w:cs="Garamond-Bold"/>
          <w:b/>
          <w:bCs/>
          <w:lang w:eastAsia="en-US"/>
        </w:rPr>
        <w:t>3</w:t>
      </w:r>
      <w:r w:rsidR="00BA0AD7" w:rsidRPr="0090677D">
        <w:rPr>
          <w:rFonts w:ascii="Bookman Old Style" w:eastAsiaTheme="minorHAnsi" w:hAnsi="Bookman Old Style" w:cs="Garamond-Bold"/>
          <w:b/>
          <w:bCs/>
          <w:lang w:eastAsia="en-US"/>
        </w:rPr>
        <w:t xml:space="preserve">.8. </w:t>
      </w:r>
      <w:r w:rsidR="00BA0AD7" w:rsidRPr="0090677D">
        <w:rPr>
          <w:rFonts w:ascii="Bookman Old Style" w:eastAsiaTheme="minorHAnsi" w:hAnsi="Bookman Old Style" w:cs="Garamond"/>
          <w:lang w:eastAsia="en-US"/>
        </w:rPr>
        <w:t>Si precisa che:</w:t>
      </w:r>
    </w:p>
    <w:p w:rsidR="00BA0AD7" w:rsidRPr="0090677D" w:rsidRDefault="00BA0AD7" w:rsidP="008A3975">
      <w:pPr>
        <w:pStyle w:val="Paragrafoelenco"/>
        <w:numPr>
          <w:ilvl w:val="0"/>
          <w:numId w:val="14"/>
        </w:numPr>
        <w:autoSpaceDE w:val="0"/>
        <w:autoSpaceDN w:val="0"/>
        <w:adjustRightInd w:val="0"/>
        <w:spacing w:line="276" w:lineRule="auto"/>
        <w:jc w:val="both"/>
        <w:rPr>
          <w:rFonts w:ascii="Bookman Old Style" w:eastAsiaTheme="minorHAnsi" w:hAnsi="Bookman Old Style" w:cs="Garamond"/>
          <w:lang w:eastAsia="en-US"/>
        </w:rPr>
      </w:pPr>
      <w:r w:rsidRPr="0090677D">
        <w:rPr>
          <w:rFonts w:ascii="Bookman Old Style" w:eastAsiaTheme="minorHAnsi" w:hAnsi="Bookman Old Style" w:cs="Garamond"/>
          <w:lang w:eastAsia="en-US"/>
        </w:rPr>
        <w:t xml:space="preserve">in caso di partecipazione in RTI orizzontale, o consorzio ordinario di concorrenti di cui all’art. 45,comma 2, del Codice o aggregazioni di imprese di rete, il concorrente può godere del </w:t>
      </w:r>
      <w:proofErr w:type="spellStart"/>
      <w:r w:rsidRPr="0090677D">
        <w:rPr>
          <w:rFonts w:ascii="Bookman Old Style" w:eastAsiaTheme="minorHAnsi" w:hAnsi="Bookman Old Style" w:cs="Garamond"/>
          <w:lang w:eastAsia="en-US"/>
        </w:rPr>
        <w:t>beneficiodella</w:t>
      </w:r>
      <w:proofErr w:type="spellEnd"/>
      <w:r w:rsidRPr="0090677D">
        <w:rPr>
          <w:rFonts w:ascii="Bookman Old Style" w:eastAsiaTheme="minorHAnsi" w:hAnsi="Bookman Old Style" w:cs="Garamond"/>
          <w:lang w:eastAsia="en-US"/>
        </w:rPr>
        <w:t xml:space="preserve"> riduzione della garanzia solo se tutte le imprese che costituiscono il raggruppamento e/o </w:t>
      </w:r>
      <w:proofErr w:type="spellStart"/>
      <w:r w:rsidRPr="0090677D">
        <w:rPr>
          <w:rFonts w:ascii="Bookman Old Style" w:eastAsiaTheme="minorHAnsi" w:hAnsi="Bookman Old Style" w:cs="Garamond"/>
          <w:lang w:eastAsia="en-US"/>
        </w:rPr>
        <w:t>ilconsorzio</w:t>
      </w:r>
      <w:proofErr w:type="spellEnd"/>
      <w:r w:rsidRPr="0090677D">
        <w:rPr>
          <w:rFonts w:ascii="Bookman Old Style" w:eastAsiaTheme="minorHAnsi" w:hAnsi="Bookman Old Style" w:cs="Garamond"/>
          <w:lang w:eastAsia="en-US"/>
        </w:rPr>
        <w:t xml:space="preserve"> ordinario e/o l’aggregazione di imprese di rete siano in possesso della </w:t>
      </w:r>
      <w:proofErr w:type="spellStart"/>
      <w:r w:rsidRPr="0090677D">
        <w:rPr>
          <w:rFonts w:ascii="Bookman Old Style" w:eastAsiaTheme="minorHAnsi" w:hAnsi="Bookman Old Style" w:cs="Garamond"/>
          <w:lang w:eastAsia="en-US"/>
        </w:rPr>
        <w:t>predettacertificazione</w:t>
      </w:r>
      <w:proofErr w:type="spellEnd"/>
      <w:r w:rsidRPr="0090677D">
        <w:rPr>
          <w:rFonts w:ascii="Bookman Old Style" w:eastAsiaTheme="minorHAnsi" w:hAnsi="Bookman Old Style" w:cs="Garamond"/>
          <w:lang w:eastAsia="en-US"/>
        </w:rPr>
        <w:t>;</w:t>
      </w:r>
    </w:p>
    <w:p w:rsidR="00BA0AD7" w:rsidRPr="0090677D" w:rsidRDefault="00BA0AD7" w:rsidP="008A3975">
      <w:pPr>
        <w:pStyle w:val="Paragrafoelenco"/>
        <w:numPr>
          <w:ilvl w:val="0"/>
          <w:numId w:val="14"/>
        </w:numPr>
        <w:autoSpaceDE w:val="0"/>
        <w:autoSpaceDN w:val="0"/>
        <w:adjustRightInd w:val="0"/>
        <w:spacing w:line="276" w:lineRule="auto"/>
        <w:jc w:val="both"/>
        <w:rPr>
          <w:rFonts w:ascii="Bookman Old Style" w:eastAsiaTheme="minorHAnsi" w:hAnsi="Bookman Old Style" w:cs="Garamond"/>
          <w:lang w:eastAsia="en-US"/>
        </w:rPr>
      </w:pPr>
      <w:r w:rsidRPr="0090677D">
        <w:rPr>
          <w:rFonts w:ascii="Bookman Old Style" w:eastAsiaTheme="minorHAnsi" w:hAnsi="Bookman Old Style" w:cs="Garamond"/>
          <w:lang w:eastAsia="en-US"/>
        </w:rPr>
        <w:t xml:space="preserve">in caso di partecipazione in RTI verticale, nel caso in cui solo alcune tra le imprese </w:t>
      </w:r>
      <w:proofErr w:type="spellStart"/>
      <w:r w:rsidRPr="0090677D">
        <w:rPr>
          <w:rFonts w:ascii="Bookman Old Style" w:eastAsiaTheme="minorHAnsi" w:hAnsi="Bookman Old Style" w:cs="Garamond"/>
          <w:lang w:eastAsia="en-US"/>
        </w:rPr>
        <w:t>checostituiscono</w:t>
      </w:r>
      <w:proofErr w:type="spellEnd"/>
      <w:r w:rsidRPr="0090677D">
        <w:rPr>
          <w:rFonts w:ascii="Bookman Old Style" w:eastAsiaTheme="minorHAnsi" w:hAnsi="Bookman Old Style" w:cs="Garamond"/>
          <w:lang w:eastAsia="en-US"/>
        </w:rPr>
        <w:t xml:space="preserve"> il raggruppamento verticale siano in possesso della certificazione, il </w:t>
      </w:r>
      <w:proofErr w:type="spellStart"/>
      <w:r w:rsidRPr="0090677D">
        <w:rPr>
          <w:rFonts w:ascii="Bookman Old Style" w:eastAsiaTheme="minorHAnsi" w:hAnsi="Bookman Old Style" w:cs="Garamond"/>
          <w:lang w:eastAsia="en-US"/>
        </w:rPr>
        <w:t>raggruppamentostesso</w:t>
      </w:r>
      <w:proofErr w:type="spellEnd"/>
      <w:r w:rsidRPr="0090677D">
        <w:rPr>
          <w:rFonts w:ascii="Bookman Old Style" w:eastAsiaTheme="minorHAnsi" w:hAnsi="Bookman Old Style" w:cs="Garamond"/>
          <w:lang w:eastAsia="en-US"/>
        </w:rPr>
        <w:t xml:space="preserve"> può beneficiare di detta riduzione in ragione della parte delle prestazioni contrattuali </w:t>
      </w:r>
      <w:proofErr w:type="spellStart"/>
      <w:r w:rsidRPr="0090677D">
        <w:rPr>
          <w:rFonts w:ascii="Bookman Old Style" w:eastAsiaTheme="minorHAnsi" w:hAnsi="Bookman Old Style" w:cs="Garamond"/>
          <w:lang w:eastAsia="en-US"/>
        </w:rPr>
        <w:t>checiascuna</w:t>
      </w:r>
      <w:proofErr w:type="spellEnd"/>
      <w:r w:rsidRPr="0090677D">
        <w:rPr>
          <w:rFonts w:ascii="Bookman Old Style" w:eastAsiaTheme="minorHAnsi" w:hAnsi="Bookman Old Style" w:cs="Garamond"/>
          <w:lang w:eastAsia="en-US"/>
        </w:rPr>
        <w:t xml:space="preserve"> impresa raggruppata e/o </w:t>
      </w:r>
      <w:proofErr w:type="spellStart"/>
      <w:r w:rsidRPr="0090677D">
        <w:rPr>
          <w:rFonts w:ascii="Bookman Old Style" w:eastAsiaTheme="minorHAnsi" w:hAnsi="Bookman Old Style" w:cs="Garamond"/>
          <w:lang w:eastAsia="en-US"/>
        </w:rPr>
        <w:t>raggruppanda</w:t>
      </w:r>
      <w:proofErr w:type="spellEnd"/>
      <w:r w:rsidRPr="0090677D">
        <w:rPr>
          <w:rFonts w:ascii="Bookman Old Style" w:eastAsiaTheme="minorHAnsi" w:hAnsi="Bookman Old Style" w:cs="Garamond"/>
          <w:lang w:eastAsia="en-US"/>
        </w:rPr>
        <w:t xml:space="preserve"> assume nella ripartizione dell’oggetto </w:t>
      </w:r>
      <w:proofErr w:type="spellStart"/>
      <w:r w:rsidRPr="0090677D">
        <w:rPr>
          <w:rFonts w:ascii="Bookman Old Style" w:eastAsiaTheme="minorHAnsi" w:hAnsi="Bookman Old Style" w:cs="Garamond"/>
          <w:lang w:eastAsia="en-US"/>
        </w:rPr>
        <w:t>contrattualeall’interno</w:t>
      </w:r>
      <w:proofErr w:type="spellEnd"/>
      <w:r w:rsidRPr="0090677D">
        <w:rPr>
          <w:rFonts w:ascii="Bookman Old Style" w:eastAsiaTheme="minorHAnsi" w:hAnsi="Bookman Old Style" w:cs="Garamond"/>
          <w:lang w:eastAsia="en-US"/>
        </w:rPr>
        <w:t xml:space="preserve"> del raggruppamento;</w:t>
      </w:r>
    </w:p>
    <w:p w:rsidR="00BA0AD7" w:rsidRPr="0090677D" w:rsidRDefault="00BA0AD7" w:rsidP="008A3975">
      <w:pPr>
        <w:pStyle w:val="Paragrafoelenco"/>
        <w:numPr>
          <w:ilvl w:val="0"/>
          <w:numId w:val="14"/>
        </w:numPr>
        <w:autoSpaceDE w:val="0"/>
        <w:autoSpaceDN w:val="0"/>
        <w:adjustRightInd w:val="0"/>
        <w:spacing w:line="276" w:lineRule="auto"/>
        <w:jc w:val="both"/>
        <w:rPr>
          <w:rFonts w:ascii="Bookman Old Style" w:eastAsiaTheme="minorHAnsi" w:hAnsi="Bookman Old Style" w:cs="Garamond"/>
          <w:lang w:eastAsia="en-US"/>
        </w:rPr>
      </w:pPr>
      <w:r w:rsidRPr="0090677D">
        <w:rPr>
          <w:rFonts w:ascii="Bookman Old Style" w:eastAsiaTheme="minorHAnsi" w:hAnsi="Bookman Old Style" w:cs="Garamond"/>
          <w:lang w:eastAsia="en-US"/>
        </w:rPr>
        <w:t xml:space="preserve">in caso di partecipazione in consorzio di cui alle </w:t>
      </w:r>
      <w:proofErr w:type="spellStart"/>
      <w:r w:rsidRPr="0090677D">
        <w:rPr>
          <w:rFonts w:ascii="Bookman Old Style" w:eastAsiaTheme="minorHAnsi" w:hAnsi="Bookman Old Style" w:cs="Garamond"/>
          <w:lang w:eastAsia="en-US"/>
        </w:rPr>
        <w:t>lett</w:t>
      </w:r>
      <w:proofErr w:type="spellEnd"/>
      <w:r w:rsidRPr="0090677D">
        <w:rPr>
          <w:rFonts w:ascii="Bookman Old Style" w:eastAsiaTheme="minorHAnsi" w:hAnsi="Bookman Old Style" w:cs="Garamond"/>
          <w:lang w:eastAsia="en-US"/>
        </w:rPr>
        <w:t xml:space="preserve">. b) e c) dell’art. 45, comma 2, del Codice e </w:t>
      </w:r>
      <w:proofErr w:type="spellStart"/>
      <w:r w:rsidRPr="0090677D">
        <w:rPr>
          <w:rFonts w:ascii="Bookman Old Style" w:eastAsiaTheme="minorHAnsi" w:hAnsi="Bookman Old Style" w:cs="Garamond"/>
          <w:lang w:eastAsia="en-US"/>
        </w:rPr>
        <w:t>diaggregazioni</w:t>
      </w:r>
      <w:proofErr w:type="spellEnd"/>
      <w:r w:rsidRPr="0090677D">
        <w:rPr>
          <w:rFonts w:ascii="Bookman Old Style" w:eastAsiaTheme="minorHAnsi" w:hAnsi="Bookman Old Style" w:cs="Garamond"/>
          <w:lang w:eastAsia="en-US"/>
        </w:rPr>
        <w:t xml:space="preserve"> di imprese di rete con organo comune e soggettività giuridica, il concorrente </w:t>
      </w:r>
      <w:proofErr w:type="spellStart"/>
      <w:r w:rsidRPr="0090677D">
        <w:rPr>
          <w:rFonts w:ascii="Bookman Old Style" w:eastAsiaTheme="minorHAnsi" w:hAnsi="Bookman Old Style" w:cs="Garamond"/>
          <w:lang w:eastAsia="en-US"/>
        </w:rPr>
        <w:t>puògodere</w:t>
      </w:r>
      <w:proofErr w:type="spellEnd"/>
      <w:r w:rsidRPr="0090677D">
        <w:rPr>
          <w:rFonts w:ascii="Bookman Old Style" w:eastAsiaTheme="minorHAnsi" w:hAnsi="Bookman Old Style" w:cs="Garamond"/>
          <w:lang w:eastAsia="en-US"/>
        </w:rPr>
        <w:t xml:space="preserve"> del beneficio della riduzione della garanzia nel caso in cui la predetta certificazione </w:t>
      </w:r>
      <w:proofErr w:type="spellStart"/>
      <w:r w:rsidRPr="0090677D">
        <w:rPr>
          <w:rFonts w:ascii="Bookman Old Style" w:eastAsiaTheme="minorHAnsi" w:hAnsi="Bookman Old Style" w:cs="Garamond"/>
          <w:lang w:eastAsia="en-US"/>
        </w:rPr>
        <w:t>siaposseduta</w:t>
      </w:r>
      <w:proofErr w:type="spellEnd"/>
      <w:r w:rsidRPr="0090677D">
        <w:rPr>
          <w:rFonts w:ascii="Bookman Old Style" w:eastAsiaTheme="minorHAnsi" w:hAnsi="Bookman Old Style" w:cs="Garamond"/>
          <w:lang w:eastAsia="en-US"/>
        </w:rPr>
        <w:t xml:space="preserve"> dal consorzio/ aggregazione di imprese di rete.</w:t>
      </w:r>
    </w:p>
    <w:p w:rsidR="00BA0AD7" w:rsidRPr="0090677D" w:rsidRDefault="00BA0AD7" w:rsidP="008A3975">
      <w:pPr>
        <w:autoSpaceDE w:val="0"/>
        <w:autoSpaceDN w:val="0"/>
        <w:adjustRightInd w:val="0"/>
        <w:spacing w:line="276" w:lineRule="auto"/>
        <w:jc w:val="both"/>
        <w:rPr>
          <w:rFonts w:ascii="Bookman Old Style" w:eastAsiaTheme="minorHAnsi" w:hAnsi="Bookman Old Style" w:cs="Garamond"/>
          <w:lang w:eastAsia="en-US"/>
        </w:rPr>
      </w:pPr>
    </w:p>
    <w:p w:rsidR="002A6034" w:rsidRPr="0090677D" w:rsidRDefault="002A6034" w:rsidP="008A3975">
      <w:pPr>
        <w:spacing w:line="276" w:lineRule="auto"/>
        <w:rPr>
          <w:rFonts w:ascii="Bookman Old Style" w:hAnsi="Bookman Old Style"/>
        </w:rPr>
      </w:pPr>
    </w:p>
    <w:p w:rsidR="00EA6FEE" w:rsidRPr="00AD58B0" w:rsidRDefault="00AD58B0" w:rsidP="008A3975">
      <w:pPr>
        <w:pStyle w:val="Titolo1"/>
        <w:spacing w:line="276" w:lineRule="auto"/>
        <w:jc w:val="both"/>
      </w:pPr>
      <w:bookmarkStart w:id="32" w:name="_Toc468882176"/>
      <w:r>
        <w:t>Articolo 1</w:t>
      </w:r>
      <w:r w:rsidR="00B726EA">
        <w:t>4-</w:t>
      </w:r>
      <w:r w:rsidR="00EA6FEE" w:rsidRPr="00AD58B0">
        <w:t xml:space="preserve"> Pagamento a favore dell’A</w:t>
      </w:r>
      <w:r w:rsidRPr="00AD58B0">
        <w:t>NAC</w:t>
      </w:r>
      <w:bookmarkEnd w:id="32"/>
    </w:p>
    <w:p w:rsidR="00EA6FEE" w:rsidRPr="00B726EA" w:rsidRDefault="00F86190" w:rsidP="00B726EA">
      <w:pPr>
        <w:spacing w:line="276" w:lineRule="auto"/>
        <w:jc w:val="both"/>
        <w:rPr>
          <w:rFonts w:ascii="Bookman Old Style" w:hAnsi="Bookman Old Style"/>
          <w:color w:val="000000"/>
        </w:rPr>
      </w:pPr>
      <w:bookmarkStart w:id="33" w:name="_Toc468099317"/>
      <w:r w:rsidRPr="00B726EA">
        <w:rPr>
          <w:rFonts w:ascii="Bookman Old Style" w:hAnsi="Bookman Old Style"/>
          <w:color w:val="000000"/>
        </w:rPr>
        <w:t xml:space="preserve">Il concorrente deve effettuare </w:t>
      </w:r>
      <w:r w:rsidR="00EA6FEE" w:rsidRPr="00B726EA">
        <w:rPr>
          <w:rFonts w:ascii="Bookman Old Style" w:hAnsi="Bookman Old Style"/>
          <w:color w:val="000000"/>
        </w:rPr>
        <w:t xml:space="preserve"> il pagamento del contributo previsto dalla legge in favore dell’</w:t>
      </w:r>
      <w:proofErr w:type="spellStart"/>
      <w:r w:rsidR="00EA6FEE" w:rsidRPr="00B726EA">
        <w:rPr>
          <w:rFonts w:ascii="Bookman Old Style" w:hAnsi="Bookman Old Style"/>
          <w:color w:val="000000"/>
        </w:rPr>
        <w:t>Autorità,</w:t>
      </w:r>
      <w:r w:rsidRPr="00B726EA">
        <w:rPr>
          <w:rFonts w:ascii="Bookman Old Style" w:hAnsi="Bookman Old Style"/>
          <w:color w:val="000000"/>
        </w:rPr>
        <w:t>trattandosi</w:t>
      </w:r>
      <w:proofErr w:type="spellEnd"/>
      <w:r w:rsidRPr="00B726EA">
        <w:rPr>
          <w:rFonts w:ascii="Bookman Old Style" w:hAnsi="Bookman Old Style"/>
          <w:color w:val="000000"/>
        </w:rPr>
        <w:t xml:space="preserve"> di appalto superiore</w:t>
      </w:r>
      <w:r w:rsidR="00EA6FEE" w:rsidRPr="00B726EA">
        <w:rPr>
          <w:rFonts w:ascii="Bookman Old Style" w:hAnsi="Bookman Old Style"/>
          <w:color w:val="000000"/>
        </w:rPr>
        <w:t xml:space="preserve"> a 150.000 euro.</w:t>
      </w:r>
      <w:bookmarkEnd w:id="33"/>
    </w:p>
    <w:p w:rsidR="00F86190" w:rsidRDefault="00F86190" w:rsidP="008A3975">
      <w:pPr>
        <w:spacing w:line="276" w:lineRule="auto"/>
        <w:rPr>
          <w:lang w:eastAsia="en-US"/>
        </w:rPr>
      </w:pPr>
    </w:p>
    <w:p w:rsidR="00EA6FEE" w:rsidRPr="0090677D" w:rsidRDefault="00EA6FEE" w:rsidP="008A3975">
      <w:pPr>
        <w:spacing w:line="276" w:lineRule="auto"/>
        <w:rPr>
          <w:rFonts w:ascii="Bookman Old Style" w:hAnsi="Bookman Old Style"/>
        </w:rPr>
      </w:pPr>
    </w:p>
    <w:p w:rsidR="00EA6FEE" w:rsidRPr="00BD7A7E" w:rsidRDefault="00B726EA" w:rsidP="008A3975">
      <w:pPr>
        <w:pStyle w:val="Titolo1"/>
        <w:spacing w:line="276" w:lineRule="auto"/>
        <w:jc w:val="both"/>
      </w:pPr>
      <w:bookmarkStart w:id="34" w:name="_Toc468882177"/>
      <w:r>
        <w:t>Articolo 15-</w:t>
      </w:r>
      <w:r w:rsidR="00EA6FEE" w:rsidRPr="00BD7A7E">
        <w:t xml:space="preserve"> Requisiti di </w:t>
      </w:r>
      <w:proofErr w:type="spellStart"/>
      <w:r w:rsidR="00EA6FEE" w:rsidRPr="00BD7A7E">
        <w:t>idoniettà</w:t>
      </w:r>
      <w:proofErr w:type="spellEnd"/>
      <w:r w:rsidR="00EA6FEE" w:rsidRPr="00BD7A7E">
        <w:t xml:space="preserve"> professionale</w:t>
      </w:r>
      <w:r w:rsidR="00F86190" w:rsidRPr="00BD7A7E">
        <w:t>, capacità professionale ed economica - finanziaria</w:t>
      </w:r>
      <w:bookmarkEnd w:id="34"/>
    </w:p>
    <w:p w:rsidR="00EA6FEE" w:rsidRPr="0090677D" w:rsidRDefault="00EA6FEE" w:rsidP="008A3975">
      <w:pPr>
        <w:spacing w:line="276" w:lineRule="auto"/>
        <w:rPr>
          <w:rFonts w:ascii="Bookman Old Style" w:hAnsi="Bookman Old Style"/>
        </w:rPr>
      </w:pPr>
    </w:p>
    <w:p w:rsidR="00EA6FEE" w:rsidRPr="00112CB6" w:rsidRDefault="00EA6FEE" w:rsidP="008A3975">
      <w:pPr>
        <w:autoSpaceDE w:val="0"/>
        <w:autoSpaceDN w:val="0"/>
        <w:adjustRightInd w:val="0"/>
        <w:spacing w:line="276" w:lineRule="auto"/>
        <w:jc w:val="both"/>
        <w:rPr>
          <w:rFonts w:ascii="Bookman Old Style" w:eastAsiaTheme="minorHAnsi" w:hAnsi="Bookman Old Style" w:cs="Garamond"/>
          <w:lang w:eastAsia="en-US"/>
        </w:rPr>
      </w:pPr>
      <w:r w:rsidRPr="00112CB6">
        <w:rPr>
          <w:rFonts w:ascii="Bookman Old Style" w:eastAsiaTheme="minorHAnsi" w:hAnsi="Bookman Old Style" w:cs="Garamond"/>
          <w:lang w:eastAsia="en-US"/>
        </w:rPr>
        <w:t xml:space="preserve">I concorrenti, </w:t>
      </w:r>
      <w:r w:rsidRPr="00112CB6">
        <w:rPr>
          <w:rFonts w:ascii="Bookman Old Style" w:eastAsiaTheme="minorHAnsi" w:hAnsi="Bookman Old Style" w:cs="Garamond"/>
          <w:b/>
          <w:lang w:eastAsia="en-US"/>
        </w:rPr>
        <w:t>a pena di esclusione</w:t>
      </w:r>
      <w:r w:rsidRPr="00112CB6">
        <w:rPr>
          <w:rFonts w:ascii="Bookman Old Style" w:eastAsiaTheme="minorHAnsi" w:hAnsi="Bookman Old Style" w:cs="Garamond"/>
          <w:lang w:eastAsia="en-US"/>
        </w:rPr>
        <w:t>, devono essere in possesso del seguente requisito:</w:t>
      </w:r>
    </w:p>
    <w:p w:rsidR="00EA6FEE" w:rsidRPr="00112CB6" w:rsidRDefault="00EA6FEE" w:rsidP="008A3975">
      <w:pPr>
        <w:pStyle w:val="Paragrafoelenco"/>
        <w:numPr>
          <w:ilvl w:val="0"/>
          <w:numId w:val="15"/>
        </w:numPr>
        <w:autoSpaceDE w:val="0"/>
        <w:autoSpaceDN w:val="0"/>
        <w:adjustRightInd w:val="0"/>
        <w:spacing w:line="276" w:lineRule="auto"/>
        <w:jc w:val="both"/>
        <w:rPr>
          <w:rFonts w:ascii="Bookman Old Style" w:eastAsiaTheme="minorHAnsi" w:hAnsi="Bookman Old Style" w:cs="Garamond"/>
          <w:lang w:eastAsia="en-US"/>
        </w:rPr>
      </w:pPr>
      <w:r w:rsidRPr="00112CB6">
        <w:rPr>
          <w:rFonts w:ascii="Bookman Old Style" w:eastAsiaTheme="minorHAnsi" w:hAnsi="Bookman Old Style" w:cs="Garamond"/>
          <w:lang w:eastAsia="en-US"/>
        </w:rPr>
        <w:t>iscrizione al registro delle imprese della C.C.I.A.A. competente per territorio ovvero, in caso di sede in uno degli Stati membri , in analogo registro dello Stato di appartenenza secondo le indicazioni disponibili nel registro online dei certificati (e-</w:t>
      </w:r>
      <w:proofErr w:type="spellStart"/>
      <w:r w:rsidRPr="00112CB6">
        <w:rPr>
          <w:rFonts w:ascii="Bookman Old Style" w:eastAsiaTheme="minorHAnsi" w:hAnsi="Bookman Old Style" w:cs="Garamond"/>
          <w:lang w:eastAsia="en-US"/>
        </w:rPr>
        <w:t>Certis</w:t>
      </w:r>
      <w:proofErr w:type="spellEnd"/>
      <w:r w:rsidRPr="00112CB6">
        <w:rPr>
          <w:rFonts w:ascii="Bookman Old Style" w:eastAsiaTheme="minorHAnsi" w:hAnsi="Bookman Old Style" w:cs="Garamond"/>
          <w:lang w:eastAsia="en-US"/>
        </w:rPr>
        <w:t>). In caso di concorrente avente sede in un Paese terzo, firmatario degli accordi di cui all’art. 49 del Codice, tale requisito deve essere dimostrato mediante dichiarazione giurata o secondo le modalità vigenti nel Paese nel quale è stabilito.</w:t>
      </w:r>
    </w:p>
    <w:p w:rsidR="00E12EFB" w:rsidRPr="0084267C" w:rsidRDefault="00AA68F8" w:rsidP="008A3975">
      <w:pPr>
        <w:pStyle w:val="Paragrafoelenco"/>
        <w:numPr>
          <w:ilvl w:val="0"/>
          <w:numId w:val="15"/>
        </w:numPr>
        <w:autoSpaceDE w:val="0"/>
        <w:autoSpaceDN w:val="0"/>
        <w:adjustRightInd w:val="0"/>
        <w:spacing w:line="276" w:lineRule="auto"/>
        <w:jc w:val="both"/>
        <w:rPr>
          <w:rFonts w:ascii="Bookman Old Style" w:eastAsiaTheme="minorHAnsi" w:hAnsi="Bookman Old Style" w:cs="Garamond"/>
          <w:lang w:eastAsia="en-US"/>
        </w:rPr>
      </w:pPr>
      <w:r w:rsidRPr="0084267C">
        <w:rPr>
          <w:rFonts w:ascii="Bookman Old Style" w:eastAsiaTheme="minorHAnsi" w:hAnsi="Bookman Old Style" w:cs="Garamond"/>
          <w:lang w:eastAsia="en-US"/>
        </w:rPr>
        <w:t>A</w:t>
      </w:r>
      <w:r w:rsidR="00E12EFB" w:rsidRPr="0084267C">
        <w:rPr>
          <w:rFonts w:ascii="Bookman Old Style" w:eastAsiaTheme="minorHAnsi" w:hAnsi="Bookman Old Style" w:cs="Garamond"/>
          <w:lang w:eastAsia="en-US"/>
        </w:rPr>
        <w:t>utorizzazione</w:t>
      </w:r>
      <w:r w:rsidRPr="0084267C">
        <w:rPr>
          <w:rFonts w:ascii="Bookman Old Style" w:eastAsiaTheme="minorHAnsi" w:hAnsi="Bookman Old Style" w:cs="Garamond"/>
          <w:lang w:eastAsia="en-US"/>
        </w:rPr>
        <w:t xml:space="preserve">, in corso di validità, rilasciata ai sensi del </w:t>
      </w:r>
      <w:proofErr w:type="spellStart"/>
      <w:r w:rsidRPr="0084267C">
        <w:rPr>
          <w:rFonts w:ascii="Bookman Old Style" w:eastAsiaTheme="minorHAnsi" w:hAnsi="Bookman Old Style" w:cs="Garamond"/>
          <w:lang w:eastAsia="en-US"/>
        </w:rPr>
        <w:t>D.Lgs</w:t>
      </w:r>
      <w:proofErr w:type="spellEnd"/>
      <w:r w:rsidRPr="0084267C">
        <w:rPr>
          <w:rFonts w:ascii="Bookman Old Style" w:eastAsiaTheme="minorHAnsi" w:hAnsi="Bookman Old Style" w:cs="Garamond"/>
          <w:lang w:eastAsia="en-US"/>
        </w:rPr>
        <w:t xml:space="preserve"> 152/2006 e </w:t>
      </w:r>
      <w:proofErr w:type="spellStart"/>
      <w:r w:rsidRPr="0084267C">
        <w:rPr>
          <w:rFonts w:ascii="Bookman Old Style" w:eastAsiaTheme="minorHAnsi" w:hAnsi="Bookman Old Style" w:cs="Garamond"/>
          <w:lang w:eastAsia="en-US"/>
        </w:rPr>
        <w:t>s.m.i.</w:t>
      </w:r>
      <w:proofErr w:type="spellEnd"/>
      <w:r w:rsidRPr="0084267C">
        <w:rPr>
          <w:rFonts w:ascii="Bookman Old Style" w:eastAsiaTheme="minorHAnsi" w:hAnsi="Bookman Old Style" w:cs="Garamond"/>
          <w:lang w:eastAsia="en-US"/>
        </w:rPr>
        <w:t xml:space="preserve"> (Autorizzazione integrata Ambientale ovvero autorizzazione unica ai sensi dell’art. </w:t>
      </w:r>
      <w:r w:rsidRPr="0084267C">
        <w:rPr>
          <w:rFonts w:ascii="Bookman Old Style" w:eastAsiaTheme="minorHAnsi" w:hAnsi="Bookman Old Style" w:cs="Garamond"/>
          <w:lang w:eastAsia="en-US"/>
        </w:rPr>
        <w:lastRenderedPageBreak/>
        <w:t>208)</w:t>
      </w:r>
      <w:r w:rsidR="00112CB6" w:rsidRPr="0084267C">
        <w:rPr>
          <w:rFonts w:ascii="Bookman Old Style" w:hAnsi="Bookman Old Style"/>
        </w:rPr>
        <w:t>relativa</w:t>
      </w:r>
      <w:r w:rsidRPr="0084267C">
        <w:rPr>
          <w:rFonts w:ascii="Bookman Old Style" w:hAnsi="Bookman Old Style"/>
        </w:rPr>
        <w:t xml:space="preserve"> all’esercizio dell’impianto ed al </w:t>
      </w:r>
      <w:r w:rsidR="00647934">
        <w:rPr>
          <w:rFonts w:ascii="Bookman Old Style" w:hAnsi="Bookman Old Style"/>
        </w:rPr>
        <w:t>recupero (R13 ovvero R3)</w:t>
      </w:r>
      <w:r w:rsidRPr="0084267C">
        <w:rPr>
          <w:rFonts w:ascii="Bookman Old Style" w:hAnsi="Bookman Old Style"/>
        </w:rPr>
        <w:t xml:space="preserve"> del</w:t>
      </w:r>
      <w:r w:rsidR="00112CB6" w:rsidRPr="0084267C">
        <w:rPr>
          <w:rFonts w:ascii="Bookman Old Style" w:hAnsi="Bookman Old Style"/>
        </w:rPr>
        <w:t xml:space="preserve"> rifiuto oggetto della gara</w:t>
      </w:r>
      <w:r w:rsidRPr="0084267C">
        <w:rPr>
          <w:rFonts w:ascii="Bookman Old Style" w:hAnsi="Bookman Old Style"/>
        </w:rPr>
        <w:t xml:space="preserve">. </w:t>
      </w:r>
    </w:p>
    <w:p w:rsidR="00AA68F8" w:rsidRPr="00647934" w:rsidRDefault="00647934" w:rsidP="00647934">
      <w:pPr>
        <w:pStyle w:val="Paragrafoelenco"/>
        <w:autoSpaceDE w:val="0"/>
        <w:autoSpaceDN w:val="0"/>
        <w:adjustRightInd w:val="0"/>
        <w:spacing w:line="276" w:lineRule="auto"/>
        <w:jc w:val="both"/>
        <w:rPr>
          <w:rFonts w:ascii="Bookman Old Style" w:eastAsiaTheme="minorHAnsi" w:hAnsi="Bookman Old Style" w:cs="Garamond"/>
          <w:u w:val="single"/>
          <w:lang w:eastAsia="en-US"/>
        </w:rPr>
      </w:pPr>
      <w:r w:rsidRPr="00647934">
        <w:rPr>
          <w:rFonts w:ascii="Bookman Old Style" w:eastAsiaTheme="minorHAnsi" w:hAnsi="Bookman Old Style" w:cs="Garamond"/>
          <w:u w:val="single"/>
          <w:lang w:eastAsia="en-US"/>
        </w:rPr>
        <w:t xml:space="preserve">N.B. In considerazione che la ECO.LAN </w:t>
      </w:r>
      <w:proofErr w:type="spellStart"/>
      <w:r w:rsidRPr="00647934">
        <w:rPr>
          <w:rFonts w:ascii="Bookman Old Style" w:eastAsiaTheme="minorHAnsi" w:hAnsi="Bookman Old Style" w:cs="Garamond"/>
          <w:u w:val="single"/>
          <w:lang w:eastAsia="en-US"/>
        </w:rPr>
        <w:t>SpA</w:t>
      </w:r>
      <w:proofErr w:type="spellEnd"/>
      <w:r w:rsidRPr="00647934">
        <w:rPr>
          <w:rFonts w:ascii="Bookman Old Style" w:eastAsiaTheme="minorHAnsi" w:hAnsi="Bookman Old Style" w:cs="Garamond"/>
          <w:u w:val="single"/>
          <w:lang w:eastAsia="en-US"/>
        </w:rPr>
        <w:t xml:space="preserve"> non ha centri di </w:t>
      </w:r>
      <w:proofErr w:type="spellStart"/>
      <w:r w:rsidRPr="00647934">
        <w:rPr>
          <w:rFonts w:ascii="Bookman Old Style" w:eastAsiaTheme="minorHAnsi" w:hAnsi="Bookman Old Style" w:cs="Garamond"/>
          <w:u w:val="single"/>
          <w:lang w:eastAsia="en-US"/>
        </w:rPr>
        <w:t>trasferenza</w:t>
      </w:r>
      <w:proofErr w:type="spellEnd"/>
      <w:r w:rsidRPr="00647934">
        <w:rPr>
          <w:rFonts w:ascii="Bookman Old Style" w:eastAsiaTheme="minorHAnsi" w:hAnsi="Bookman Old Style" w:cs="Garamond"/>
          <w:u w:val="single"/>
          <w:lang w:eastAsia="en-US"/>
        </w:rPr>
        <w:t>/trasbordo attrezzati per il conferimento di tali rifiuti nell’intero ambito nazionale, gli impianti di recupero devono essere ubicati all’interno del territorio della Regione Abruzzo. Si specifica che oltre ad impianti di recupero finale (R3) possono partecipare anche impianti che effettuano la mera messa in riserva (R13) per il successivo conferimento dei rifiuti in impianti di recupero finali che in tal caso possono anche essere ubicati al di fuori del territorio regionale. Non saranno, pertanto, considerate valide offerte di impianti di recupero (R13 ovvero R3) ubicati al di fuori del territorio della Regione Abruzzo.</w:t>
      </w:r>
    </w:p>
    <w:p w:rsidR="00EA6FEE" w:rsidRPr="0090677D" w:rsidRDefault="00EA6FEE" w:rsidP="008A3975">
      <w:pPr>
        <w:autoSpaceDE w:val="0"/>
        <w:autoSpaceDN w:val="0"/>
        <w:adjustRightInd w:val="0"/>
        <w:spacing w:line="276" w:lineRule="auto"/>
        <w:jc w:val="both"/>
        <w:rPr>
          <w:rFonts w:ascii="Bookman Old Style" w:eastAsiaTheme="minorHAnsi" w:hAnsi="Bookman Old Style" w:cs="Garamond-Bold"/>
          <w:b/>
          <w:bCs/>
          <w:lang w:eastAsia="en-US"/>
        </w:rPr>
      </w:pPr>
    </w:p>
    <w:p w:rsidR="00EA6FEE" w:rsidRPr="0090677D" w:rsidRDefault="00EA6FEE" w:rsidP="008A3975">
      <w:pPr>
        <w:autoSpaceDE w:val="0"/>
        <w:autoSpaceDN w:val="0"/>
        <w:adjustRightInd w:val="0"/>
        <w:spacing w:line="276" w:lineRule="auto"/>
        <w:jc w:val="both"/>
        <w:rPr>
          <w:rFonts w:ascii="Bookman Old Style" w:eastAsiaTheme="minorHAnsi" w:hAnsi="Bookman Old Style" w:cs="Garamond-Bold"/>
          <w:b/>
          <w:bCs/>
          <w:lang w:eastAsia="en-US"/>
        </w:rPr>
      </w:pPr>
      <w:r w:rsidRPr="0090677D">
        <w:rPr>
          <w:rFonts w:ascii="Bookman Old Style" w:eastAsiaTheme="minorHAnsi" w:hAnsi="Bookman Old Style" w:cs="Garamond-Bold"/>
          <w:b/>
          <w:bCs/>
          <w:lang w:eastAsia="en-US"/>
        </w:rPr>
        <w:t>(INDICAZIONI PER I CONCORRENTI CON IDONEITÀ PLURISOGGETTIVA E PER I CONSORZI)</w:t>
      </w:r>
    </w:p>
    <w:p w:rsidR="00EA6FEE" w:rsidRPr="0090677D" w:rsidRDefault="00EA6FEE" w:rsidP="008A3975">
      <w:pPr>
        <w:autoSpaceDE w:val="0"/>
        <w:autoSpaceDN w:val="0"/>
        <w:adjustRightInd w:val="0"/>
        <w:spacing w:line="276" w:lineRule="auto"/>
        <w:jc w:val="both"/>
        <w:rPr>
          <w:rFonts w:ascii="Bookman Old Style" w:eastAsiaTheme="minorHAnsi" w:hAnsi="Bookman Old Style" w:cs="Garamond-Bold"/>
          <w:b/>
          <w:bCs/>
          <w:lang w:eastAsia="en-US"/>
        </w:rPr>
      </w:pPr>
    </w:p>
    <w:p w:rsidR="00EA6FEE" w:rsidRPr="0090677D" w:rsidRDefault="0084267C" w:rsidP="008A3975">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Bold"/>
          <w:b/>
          <w:bCs/>
          <w:lang w:eastAsia="en-US"/>
        </w:rPr>
        <w:t>1</w:t>
      </w:r>
      <w:r w:rsidR="00B726EA">
        <w:rPr>
          <w:rFonts w:ascii="Bookman Old Style" w:eastAsiaTheme="minorHAnsi" w:hAnsi="Bookman Old Style" w:cs="Garamond-Bold"/>
          <w:b/>
          <w:bCs/>
          <w:lang w:eastAsia="en-US"/>
        </w:rPr>
        <w:t>5</w:t>
      </w:r>
      <w:r w:rsidR="00EA6FEE" w:rsidRPr="0090677D">
        <w:rPr>
          <w:rFonts w:ascii="Bookman Old Style" w:eastAsiaTheme="minorHAnsi" w:hAnsi="Bookman Old Style" w:cs="Garamond-Bold"/>
          <w:b/>
          <w:bCs/>
          <w:lang w:eastAsia="en-US"/>
        </w:rPr>
        <w:t xml:space="preserve">.1. </w:t>
      </w:r>
      <w:r w:rsidR="00EA6FEE" w:rsidRPr="0090677D">
        <w:rPr>
          <w:rFonts w:ascii="Bookman Old Style" w:eastAsiaTheme="minorHAnsi" w:hAnsi="Bookman Old Style" w:cs="Garamond"/>
          <w:lang w:eastAsia="en-US"/>
        </w:rPr>
        <w:t>Il requis</w:t>
      </w:r>
      <w:r>
        <w:rPr>
          <w:rFonts w:ascii="Bookman Old Style" w:eastAsiaTheme="minorHAnsi" w:hAnsi="Bookman Old Style" w:cs="Garamond"/>
          <w:lang w:eastAsia="en-US"/>
        </w:rPr>
        <w:t>ito di cui al paragrafo 16</w:t>
      </w:r>
      <w:r w:rsidR="00EA6FEE" w:rsidRPr="0090677D">
        <w:rPr>
          <w:rFonts w:ascii="Bookman Old Style" w:eastAsiaTheme="minorHAnsi" w:hAnsi="Bookman Old Style" w:cs="Garamond"/>
          <w:lang w:eastAsia="en-US"/>
        </w:rPr>
        <w:t xml:space="preserve"> (iscrizione alla CCIAA) deve essere posseduto:</w:t>
      </w:r>
    </w:p>
    <w:p w:rsidR="00EA6FEE" w:rsidRPr="0090677D" w:rsidRDefault="00EA6FEE" w:rsidP="008A3975">
      <w:pPr>
        <w:pStyle w:val="Paragrafoelenco"/>
        <w:numPr>
          <w:ilvl w:val="0"/>
          <w:numId w:val="16"/>
        </w:numPr>
        <w:autoSpaceDE w:val="0"/>
        <w:autoSpaceDN w:val="0"/>
        <w:adjustRightInd w:val="0"/>
        <w:spacing w:line="276" w:lineRule="auto"/>
        <w:jc w:val="both"/>
        <w:rPr>
          <w:rFonts w:ascii="Bookman Old Style" w:eastAsiaTheme="minorHAnsi" w:hAnsi="Bookman Old Style" w:cs="Garamond"/>
          <w:lang w:eastAsia="en-US"/>
        </w:rPr>
      </w:pPr>
      <w:r w:rsidRPr="0090677D">
        <w:rPr>
          <w:rFonts w:ascii="Bookman Old Style" w:eastAsiaTheme="minorHAnsi" w:hAnsi="Bookman Old Style" w:cs="Garamond"/>
          <w:lang w:eastAsia="en-US"/>
        </w:rPr>
        <w:t>nell’ipotesi di raggruppamento temporaneo o consorzio ordinario già costituiti o da costituirsi, o di aggregazione di imprese di rete, o di GEIE, da ciascuna delle imprese raggruppate/</w:t>
      </w:r>
      <w:proofErr w:type="spellStart"/>
      <w:r w:rsidRPr="0090677D">
        <w:rPr>
          <w:rFonts w:ascii="Bookman Old Style" w:eastAsiaTheme="minorHAnsi" w:hAnsi="Bookman Old Style" w:cs="Garamond"/>
          <w:lang w:eastAsia="en-US"/>
        </w:rPr>
        <w:t>raggruppande</w:t>
      </w:r>
      <w:proofErr w:type="spellEnd"/>
      <w:r w:rsidRPr="0090677D">
        <w:rPr>
          <w:rFonts w:ascii="Bookman Old Style" w:eastAsiaTheme="minorHAnsi" w:hAnsi="Bookman Old Style" w:cs="Garamond"/>
          <w:lang w:eastAsia="en-US"/>
        </w:rPr>
        <w:t xml:space="preserve"> o consorziate/</w:t>
      </w:r>
      <w:proofErr w:type="spellStart"/>
      <w:r w:rsidRPr="0090677D">
        <w:rPr>
          <w:rFonts w:ascii="Bookman Old Style" w:eastAsiaTheme="minorHAnsi" w:hAnsi="Bookman Old Style" w:cs="Garamond"/>
          <w:lang w:eastAsia="en-US"/>
        </w:rPr>
        <w:t>consorziande</w:t>
      </w:r>
      <w:proofErr w:type="spellEnd"/>
      <w:r w:rsidRPr="0090677D">
        <w:rPr>
          <w:rFonts w:ascii="Bookman Old Style" w:eastAsiaTheme="minorHAnsi" w:hAnsi="Bookman Old Style" w:cs="Garamond"/>
          <w:lang w:eastAsia="en-US"/>
        </w:rPr>
        <w:t xml:space="preserve"> o aderenti al contratto di rete;</w:t>
      </w:r>
    </w:p>
    <w:p w:rsidR="00EA6FEE" w:rsidRPr="0090677D" w:rsidRDefault="00EA6FEE" w:rsidP="008A3975">
      <w:pPr>
        <w:pStyle w:val="Paragrafoelenco"/>
        <w:numPr>
          <w:ilvl w:val="0"/>
          <w:numId w:val="16"/>
        </w:numPr>
        <w:autoSpaceDE w:val="0"/>
        <w:autoSpaceDN w:val="0"/>
        <w:adjustRightInd w:val="0"/>
        <w:spacing w:line="276" w:lineRule="auto"/>
        <w:jc w:val="both"/>
        <w:rPr>
          <w:rFonts w:ascii="Bookman Old Style" w:eastAsiaTheme="minorHAnsi" w:hAnsi="Bookman Old Style" w:cs="Garamond"/>
          <w:lang w:eastAsia="en-US"/>
        </w:rPr>
      </w:pPr>
      <w:r w:rsidRPr="0090677D">
        <w:rPr>
          <w:rFonts w:ascii="Bookman Old Style" w:eastAsiaTheme="minorHAnsi" w:hAnsi="Bookman Old Style" w:cs="Garamond"/>
          <w:lang w:eastAsia="en-US"/>
        </w:rPr>
        <w:t xml:space="preserve">nell’ipotesi di consorzi di cui all’art. 45, comma 2, </w:t>
      </w:r>
      <w:proofErr w:type="spellStart"/>
      <w:r w:rsidRPr="0090677D">
        <w:rPr>
          <w:rFonts w:ascii="Bookman Old Style" w:eastAsiaTheme="minorHAnsi" w:hAnsi="Bookman Old Style" w:cs="Garamond"/>
          <w:lang w:eastAsia="en-US"/>
        </w:rPr>
        <w:t>lett</w:t>
      </w:r>
      <w:proofErr w:type="spellEnd"/>
      <w:r w:rsidRPr="0090677D">
        <w:rPr>
          <w:rFonts w:ascii="Bookman Old Style" w:eastAsiaTheme="minorHAnsi" w:hAnsi="Bookman Old Style" w:cs="Garamond"/>
          <w:lang w:eastAsia="en-US"/>
        </w:rPr>
        <w:t>. b) e ) del Codice deve essere posseduto dal consorzio e dalle imprese indicate come esecutrici.</w:t>
      </w:r>
    </w:p>
    <w:p w:rsidR="000C1ADE" w:rsidRPr="0090677D" w:rsidRDefault="000C1ADE" w:rsidP="008A3975">
      <w:pPr>
        <w:pStyle w:val="Titolo1"/>
        <w:spacing w:line="276" w:lineRule="auto"/>
        <w:jc w:val="left"/>
        <w:rPr>
          <w:szCs w:val="20"/>
          <w:u w:val="single"/>
        </w:rPr>
      </w:pPr>
    </w:p>
    <w:p w:rsidR="00F86190" w:rsidRPr="00F86190" w:rsidRDefault="0084267C" w:rsidP="008A3975">
      <w:pPr>
        <w:autoSpaceDE w:val="0"/>
        <w:autoSpaceDN w:val="0"/>
        <w:adjustRightInd w:val="0"/>
        <w:spacing w:line="276" w:lineRule="auto"/>
        <w:jc w:val="both"/>
        <w:rPr>
          <w:rFonts w:ascii="Bookman Old Style" w:hAnsi="Bookman Old Style"/>
          <w:color w:val="000000"/>
        </w:rPr>
      </w:pPr>
      <w:r>
        <w:rPr>
          <w:rFonts w:ascii="Bookman Old Style" w:hAnsi="Bookman Old Style"/>
          <w:b/>
          <w:color w:val="000000"/>
        </w:rPr>
        <w:t>1</w:t>
      </w:r>
      <w:r w:rsidR="00B726EA">
        <w:rPr>
          <w:rFonts w:ascii="Bookman Old Style" w:hAnsi="Bookman Old Style"/>
          <w:b/>
          <w:color w:val="000000"/>
        </w:rPr>
        <w:t>5</w:t>
      </w:r>
      <w:r w:rsidR="00F86190" w:rsidRPr="00F86190">
        <w:rPr>
          <w:rFonts w:ascii="Bookman Old Style" w:hAnsi="Bookman Old Style"/>
          <w:b/>
          <w:color w:val="000000"/>
        </w:rPr>
        <w:t>.2</w:t>
      </w:r>
      <w:r w:rsidR="00F86190" w:rsidRPr="00F86190">
        <w:rPr>
          <w:rFonts w:ascii="Bookman Old Style" w:hAnsi="Bookman Old Style"/>
          <w:color w:val="000000"/>
        </w:rPr>
        <w:t xml:space="preserve"> Ai sensi dell’art. 83, c. 1, </w:t>
      </w:r>
      <w:proofErr w:type="spellStart"/>
      <w:r w:rsidR="00F86190" w:rsidRPr="00F86190">
        <w:rPr>
          <w:rFonts w:ascii="Bookman Old Style" w:hAnsi="Bookman Old Style"/>
          <w:color w:val="000000"/>
        </w:rPr>
        <w:t>lett</w:t>
      </w:r>
      <w:proofErr w:type="spellEnd"/>
      <w:r w:rsidR="00F86190" w:rsidRPr="00F86190">
        <w:rPr>
          <w:rFonts w:ascii="Bookman Old Style" w:hAnsi="Bookman Old Style"/>
          <w:color w:val="000000"/>
        </w:rPr>
        <w:t xml:space="preserve">. b), D. </w:t>
      </w:r>
      <w:proofErr w:type="spellStart"/>
      <w:r w:rsidR="00F86190" w:rsidRPr="00F86190">
        <w:rPr>
          <w:rFonts w:ascii="Bookman Old Style" w:hAnsi="Bookman Old Style"/>
          <w:color w:val="000000"/>
        </w:rPr>
        <w:t>Lgs</w:t>
      </w:r>
      <w:proofErr w:type="spellEnd"/>
      <w:r w:rsidR="00F86190" w:rsidRPr="00F86190">
        <w:rPr>
          <w:rFonts w:ascii="Bookman Old Style" w:hAnsi="Bookman Old Style"/>
          <w:color w:val="000000"/>
        </w:rPr>
        <w:t xml:space="preserve"> 50/2016 gli operatori economici devono possedere adeguata capacita economica e finanziaria</w:t>
      </w:r>
      <w:r>
        <w:rPr>
          <w:rFonts w:ascii="Bookman Old Style" w:hAnsi="Bookman Old Style"/>
          <w:color w:val="000000"/>
        </w:rPr>
        <w:t>, dimostrabile mediante almeno 1 (una) dichiarazione</w:t>
      </w:r>
      <w:r w:rsidR="00F86190" w:rsidRPr="00F86190">
        <w:rPr>
          <w:rFonts w:ascii="Bookman Old Style" w:hAnsi="Bookman Old Style"/>
          <w:color w:val="000000"/>
        </w:rPr>
        <w:t xml:space="preserve"> in originale di istituti bancari o intermediari autorizzati ai sensi del decreto legislativo 1 settembre 1993, n. 385).</w:t>
      </w:r>
    </w:p>
    <w:p w:rsidR="00F86190" w:rsidRPr="00F86190" w:rsidRDefault="00F86190" w:rsidP="008A3975">
      <w:pPr>
        <w:autoSpaceDE w:val="0"/>
        <w:autoSpaceDN w:val="0"/>
        <w:adjustRightInd w:val="0"/>
        <w:spacing w:line="276" w:lineRule="auto"/>
        <w:jc w:val="both"/>
        <w:rPr>
          <w:rFonts w:ascii="Bookman Old Style" w:hAnsi="Bookman Old Style"/>
          <w:color w:val="000000"/>
        </w:rPr>
      </w:pPr>
    </w:p>
    <w:p w:rsidR="00F86190" w:rsidRPr="00F86190" w:rsidRDefault="0084267C" w:rsidP="008A3975">
      <w:pPr>
        <w:autoSpaceDE w:val="0"/>
        <w:autoSpaceDN w:val="0"/>
        <w:adjustRightInd w:val="0"/>
        <w:spacing w:line="276" w:lineRule="auto"/>
        <w:jc w:val="both"/>
        <w:rPr>
          <w:rFonts w:ascii="Bookman Old Style" w:hAnsi="Bookman Old Style"/>
          <w:color w:val="000000"/>
        </w:rPr>
      </w:pPr>
      <w:r>
        <w:rPr>
          <w:rFonts w:ascii="Bookman Old Style" w:hAnsi="Bookman Old Style"/>
          <w:b/>
          <w:color w:val="000000"/>
        </w:rPr>
        <w:t>1</w:t>
      </w:r>
      <w:r w:rsidR="00B726EA">
        <w:rPr>
          <w:rFonts w:ascii="Bookman Old Style" w:hAnsi="Bookman Old Style"/>
          <w:b/>
          <w:color w:val="000000"/>
        </w:rPr>
        <w:t>5</w:t>
      </w:r>
      <w:r w:rsidR="00F86190" w:rsidRPr="00F86190">
        <w:rPr>
          <w:rFonts w:ascii="Bookman Old Style" w:hAnsi="Bookman Old Style"/>
          <w:b/>
          <w:color w:val="000000"/>
        </w:rPr>
        <w:t>.3</w:t>
      </w:r>
      <w:r w:rsidR="00F86190" w:rsidRPr="00F86190">
        <w:rPr>
          <w:rFonts w:ascii="Bookman Old Style" w:hAnsi="Bookman Old Style"/>
          <w:color w:val="000000"/>
        </w:rPr>
        <w:t xml:space="preserve"> Ai sensi dell’art. 83, c. 1, </w:t>
      </w:r>
      <w:proofErr w:type="spellStart"/>
      <w:r w:rsidR="00F86190" w:rsidRPr="00F86190">
        <w:rPr>
          <w:rFonts w:ascii="Bookman Old Style" w:hAnsi="Bookman Old Style"/>
          <w:color w:val="000000"/>
        </w:rPr>
        <w:t>lett</w:t>
      </w:r>
      <w:proofErr w:type="spellEnd"/>
      <w:r w:rsidR="00F86190" w:rsidRPr="00F86190">
        <w:rPr>
          <w:rFonts w:ascii="Bookman Old Style" w:hAnsi="Bookman Old Style"/>
          <w:color w:val="000000"/>
        </w:rPr>
        <w:t xml:space="preserve">. c), D. </w:t>
      </w:r>
      <w:proofErr w:type="spellStart"/>
      <w:r w:rsidR="00F86190" w:rsidRPr="00F86190">
        <w:rPr>
          <w:rFonts w:ascii="Bookman Old Style" w:hAnsi="Bookman Old Style"/>
          <w:color w:val="000000"/>
        </w:rPr>
        <w:t>Lgs</w:t>
      </w:r>
      <w:proofErr w:type="spellEnd"/>
      <w:r w:rsidR="00F86190" w:rsidRPr="00F86190">
        <w:rPr>
          <w:rFonts w:ascii="Bookman Old Style" w:hAnsi="Bookman Old Style"/>
          <w:color w:val="000000"/>
        </w:rPr>
        <w:t xml:space="preserve"> 50/2016 gli operatori economici devono possedere risorse umane e tecniche e l'esperienza necessarie per eseguire l'appalto con un adeguato standard di qualità.</w:t>
      </w:r>
    </w:p>
    <w:p w:rsidR="00F86190" w:rsidRDefault="00F86190" w:rsidP="008A3975">
      <w:pPr>
        <w:pStyle w:val="Titolo1"/>
        <w:spacing w:line="276" w:lineRule="auto"/>
        <w:jc w:val="left"/>
        <w:rPr>
          <w:szCs w:val="20"/>
          <w:u w:val="single"/>
        </w:rPr>
      </w:pPr>
    </w:p>
    <w:p w:rsidR="000C1ADE" w:rsidRPr="00BD7A7E" w:rsidRDefault="000C1ADE" w:rsidP="008A3975">
      <w:pPr>
        <w:pStyle w:val="Titolo1"/>
        <w:spacing w:line="276" w:lineRule="auto"/>
        <w:jc w:val="both"/>
      </w:pPr>
      <w:bookmarkStart w:id="35" w:name="_Toc468882178"/>
      <w:r w:rsidRPr="00BD7A7E">
        <w:t>Artico</w:t>
      </w:r>
      <w:r w:rsidR="0084267C">
        <w:t>lo 1</w:t>
      </w:r>
      <w:r w:rsidR="00B726EA">
        <w:t>6-</w:t>
      </w:r>
      <w:r w:rsidRPr="00BD7A7E">
        <w:t xml:space="preserve"> Modalità di presentazione e criteri di ammissibilità delle offerte</w:t>
      </w:r>
      <w:bookmarkEnd w:id="35"/>
    </w:p>
    <w:p w:rsidR="00EA6FEE" w:rsidRPr="0090677D" w:rsidRDefault="00EA6FEE" w:rsidP="008A3975">
      <w:pPr>
        <w:pStyle w:val="Titolo1"/>
        <w:spacing w:line="276" w:lineRule="auto"/>
        <w:jc w:val="left"/>
        <w:rPr>
          <w:szCs w:val="20"/>
          <w:u w:val="single"/>
        </w:rPr>
      </w:pPr>
    </w:p>
    <w:p w:rsidR="005E15CC" w:rsidRPr="00F706A1" w:rsidRDefault="005E15CC" w:rsidP="005E15CC">
      <w:pPr>
        <w:spacing w:line="360" w:lineRule="auto"/>
        <w:jc w:val="both"/>
        <w:rPr>
          <w:rFonts w:ascii="Bookman Old Style" w:hAnsi="Bookman Old Style"/>
          <w:u w:val="single"/>
        </w:rPr>
      </w:pPr>
      <w:r w:rsidRPr="00F706A1">
        <w:rPr>
          <w:rFonts w:ascii="Bookman Old Style" w:hAnsi="Bookman Old Style"/>
          <w:u w:val="single"/>
        </w:rPr>
        <w:t xml:space="preserve">La presente procedura è gestita integralmente con modalità telematica e, pertanto, verranno ammesse solo le offerte presentate attraverso la piattaforma telematica della ECO.LAN </w:t>
      </w:r>
      <w:proofErr w:type="spellStart"/>
      <w:r w:rsidRPr="00F706A1">
        <w:rPr>
          <w:rFonts w:ascii="Bookman Old Style" w:hAnsi="Bookman Old Style"/>
          <w:u w:val="single"/>
        </w:rPr>
        <w:t>SpA</w:t>
      </w:r>
      <w:proofErr w:type="spellEnd"/>
      <w:r w:rsidRPr="00F706A1">
        <w:rPr>
          <w:rFonts w:ascii="Bookman Old Style" w:hAnsi="Bookman Old Style"/>
          <w:u w:val="single"/>
        </w:rPr>
        <w:t>.</w:t>
      </w:r>
    </w:p>
    <w:p w:rsidR="005E15CC" w:rsidRPr="00F706A1" w:rsidRDefault="005E15CC" w:rsidP="005E15CC">
      <w:pPr>
        <w:spacing w:line="360" w:lineRule="auto"/>
        <w:jc w:val="both"/>
        <w:rPr>
          <w:rFonts w:ascii="Bookman Old Style" w:hAnsi="Bookman Old Style"/>
          <w:u w:val="single"/>
        </w:rPr>
      </w:pPr>
      <w:r w:rsidRPr="00F706A1">
        <w:rPr>
          <w:rFonts w:ascii="Bookman Old Style" w:hAnsi="Bookman Old Style"/>
          <w:bCs/>
          <w:u w:val="single"/>
        </w:rPr>
        <w:t xml:space="preserve">Non saranno ritenute valide </w:t>
      </w:r>
      <w:r w:rsidRPr="00F706A1">
        <w:rPr>
          <w:rFonts w:ascii="Bookman Old Style" w:hAnsi="Bookman Old Style"/>
          <w:u w:val="single"/>
        </w:rPr>
        <w:t>offerte presentate in forma cartacea o a mezzo PEC o qualsivoglia altra modalità di presentazione.</w:t>
      </w:r>
    </w:p>
    <w:p w:rsidR="005E15CC" w:rsidRPr="00F706A1" w:rsidRDefault="005E15CC" w:rsidP="005E15CC">
      <w:pPr>
        <w:spacing w:line="360" w:lineRule="auto"/>
        <w:jc w:val="both"/>
        <w:rPr>
          <w:rFonts w:ascii="Bookman Old Style" w:hAnsi="Bookman Old Style"/>
          <w:u w:val="single"/>
        </w:rPr>
      </w:pPr>
      <w:r w:rsidRPr="00F706A1">
        <w:rPr>
          <w:rFonts w:ascii="Bookman Old Style" w:hAnsi="Bookman Old Style"/>
          <w:u w:val="single"/>
        </w:rPr>
        <w:t xml:space="preserve">Per la partecipazione alla presente procedura, gli operatori economici, dovranno abilitarsi, accedendo al link https://ecolanspa.acquistitelematici.it, attraverso una registrazione base (1° </w:t>
      </w:r>
      <w:proofErr w:type="spellStart"/>
      <w:r w:rsidRPr="00F706A1">
        <w:rPr>
          <w:rFonts w:ascii="Bookman Old Style" w:hAnsi="Bookman Old Style"/>
          <w:u w:val="single"/>
        </w:rPr>
        <w:t>step</w:t>
      </w:r>
      <w:proofErr w:type="spellEnd"/>
      <w:r w:rsidRPr="00F706A1">
        <w:rPr>
          <w:rFonts w:ascii="Bookman Old Style" w:hAnsi="Bookman Old Style"/>
          <w:u w:val="single"/>
        </w:rPr>
        <w:t xml:space="preserve"> di iscrizione alla procedura telematica) e accreditarsi attraverso l’indicazione di una mail ed una password dal sito ecolanspa.acquistitelematici.it</w:t>
      </w:r>
    </w:p>
    <w:p w:rsidR="005E15CC" w:rsidRPr="00F706A1" w:rsidRDefault="005E15CC" w:rsidP="005E15CC">
      <w:pPr>
        <w:spacing w:line="360" w:lineRule="auto"/>
        <w:jc w:val="both"/>
        <w:rPr>
          <w:rFonts w:ascii="Bookman Old Style" w:hAnsi="Bookman Old Style"/>
          <w:b/>
          <w:u w:val="single"/>
        </w:rPr>
      </w:pPr>
      <w:r w:rsidRPr="00F706A1">
        <w:rPr>
          <w:rFonts w:ascii="Bookman Old Style" w:hAnsi="Bookman Old Style"/>
          <w:u w:val="single"/>
        </w:rPr>
        <w:t>La procedura descritta potrà essere avviata cliccando sul tasto</w:t>
      </w:r>
      <w:r w:rsidRPr="00F706A1">
        <w:rPr>
          <w:rFonts w:ascii="Bookman Old Style" w:hAnsi="Bookman Old Style"/>
          <w:b/>
          <w:u w:val="single"/>
        </w:rPr>
        <w:t xml:space="preserve"> REGISTRATI.</w:t>
      </w:r>
    </w:p>
    <w:p w:rsidR="005E15CC" w:rsidRPr="00F706A1" w:rsidRDefault="005E15CC" w:rsidP="005E15CC">
      <w:pPr>
        <w:spacing w:line="360" w:lineRule="auto"/>
        <w:jc w:val="both"/>
        <w:rPr>
          <w:rFonts w:ascii="Bookman Old Style" w:hAnsi="Bookman Old Style"/>
          <w:b/>
          <w:u w:val="single"/>
        </w:rPr>
      </w:pPr>
      <w:r w:rsidRPr="00F706A1">
        <w:rPr>
          <w:rFonts w:ascii="Bookman Old Style" w:hAnsi="Bookman Old Style"/>
          <w:u w:val="single"/>
        </w:rPr>
        <w:t>Se già registrati, gli operatori economici, dovranno effettuare solo l’accesso in piattaforma con propria mail e password cliccando sul tasto</w:t>
      </w:r>
      <w:r w:rsidRPr="00F706A1">
        <w:rPr>
          <w:rFonts w:ascii="Bookman Old Style" w:hAnsi="Bookman Old Style"/>
          <w:b/>
          <w:u w:val="single"/>
        </w:rPr>
        <w:t xml:space="preserve"> ACCEDI. </w:t>
      </w:r>
    </w:p>
    <w:p w:rsidR="005E15CC" w:rsidRPr="00F706A1" w:rsidRDefault="005E15CC" w:rsidP="005E15CC">
      <w:pPr>
        <w:spacing w:line="360" w:lineRule="auto"/>
        <w:jc w:val="both"/>
        <w:rPr>
          <w:rFonts w:ascii="Bookman Old Style" w:hAnsi="Bookman Old Style"/>
          <w:b/>
          <w:u w:val="single"/>
        </w:rPr>
      </w:pPr>
      <w:r w:rsidRPr="00F706A1">
        <w:rPr>
          <w:rFonts w:ascii="Bookman Old Style" w:hAnsi="Bookman Old Style"/>
          <w:b/>
          <w:u w:val="single"/>
        </w:rPr>
        <w:lastRenderedPageBreak/>
        <w:t>Successivamente cliccare sui dettagli della presente gara e seguire le istruzioni per la partecipazione.</w:t>
      </w:r>
    </w:p>
    <w:p w:rsidR="005E15CC" w:rsidRPr="00F706A1" w:rsidRDefault="005E15CC" w:rsidP="005E15CC">
      <w:pPr>
        <w:spacing w:line="360" w:lineRule="auto"/>
        <w:jc w:val="both"/>
        <w:rPr>
          <w:rFonts w:ascii="Bookman Old Style" w:hAnsi="Bookman Old Style"/>
          <w:u w:val="single"/>
        </w:rPr>
      </w:pPr>
      <w:r w:rsidRPr="00F706A1">
        <w:rPr>
          <w:rFonts w:ascii="Bookman Old Style" w:hAnsi="Bookman Old Style"/>
          <w:u w:val="single"/>
        </w:rPr>
        <w:t xml:space="preserve">Per la partecipazione alle procedure telematiche, l’Operatore Economico dovrà essere in possesso di una firma digitale, con certificato in corso di validità, di una casella di posta elettronica certificata. </w:t>
      </w:r>
    </w:p>
    <w:p w:rsidR="005E15CC" w:rsidRPr="00F706A1" w:rsidRDefault="005E15CC" w:rsidP="005E15CC">
      <w:pPr>
        <w:spacing w:line="360" w:lineRule="auto"/>
        <w:jc w:val="both"/>
        <w:rPr>
          <w:rFonts w:ascii="Bookman Old Style" w:hAnsi="Bookman Old Style"/>
          <w:u w:val="single"/>
        </w:rPr>
      </w:pPr>
      <w:r w:rsidRPr="00F706A1">
        <w:rPr>
          <w:rFonts w:ascii="Bookman Old Style" w:hAnsi="Bookman Old Style"/>
          <w:u w:val="single"/>
        </w:rPr>
        <w:t xml:space="preserve">La stazione appaltante, attraverso l’ausilio del fornitore di servizi tecnologici, garantisce l’inviolabilità dell’offerta attraverso rigorose procedure di inviolabilità e inaccessibilità delle offerte tecniche ed economiche. </w:t>
      </w:r>
    </w:p>
    <w:p w:rsidR="005E15CC" w:rsidRPr="00F706A1" w:rsidRDefault="005E15CC" w:rsidP="005E15CC">
      <w:pPr>
        <w:spacing w:line="360" w:lineRule="auto"/>
        <w:jc w:val="both"/>
        <w:rPr>
          <w:rFonts w:ascii="Bookman Old Style" w:hAnsi="Bookman Old Style"/>
          <w:u w:val="single"/>
        </w:rPr>
      </w:pPr>
      <w:r w:rsidRPr="00F706A1">
        <w:rPr>
          <w:rFonts w:ascii="Bookman Old Style" w:hAnsi="Bookman Old Style"/>
          <w:u w:val="single"/>
        </w:rPr>
        <w:t xml:space="preserve">Si precisa che gli operatori economici che fossero eventualmente già registrati nell’Albo Fornitori telematico della ECO.LAN </w:t>
      </w:r>
      <w:proofErr w:type="spellStart"/>
      <w:r w:rsidRPr="00F706A1">
        <w:rPr>
          <w:rFonts w:ascii="Bookman Old Style" w:hAnsi="Bookman Old Style"/>
          <w:u w:val="single"/>
        </w:rPr>
        <w:t>SpA</w:t>
      </w:r>
      <w:proofErr w:type="spellEnd"/>
      <w:r w:rsidRPr="00F706A1">
        <w:rPr>
          <w:rFonts w:ascii="Bookman Old Style" w:hAnsi="Bookman Old Style"/>
          <w:u w:val="single"/>
        </w:rPr>
        <w:t xml:space="preserve"> non devono ripetere la procedura di registrazione.</w:t>
      </w:r>
    </w:p>
    <w:p w:rsidR="005E15CC" w:rsidRPr="00F706A1" w:rsidRDefault="005E15CC" w:rsidP="005E15CC">
      <w:pPr>
        <w:spacing w:line="360" w:lineRule="auto"/>
        <w:jc w:val="both"/>
        <w:rPr>
          <w:rFonts w:ascii="Bookman Old Style" w:hAnsi="Bookman Old Style"/>
          <w:u w:val="single"/>
        </w:rPr>
      </w:pPr>
      <w:r w:rsidRPr="00F706A1">
        <w:rPr>
          <w:rFonts w:ascii="Bookman Old Style" w:hAnsi="Bookman Old Style"/>
          <w:u w:val="single"/>
        </w:rPr>
        <w:t xml:space="preserve">Per l’ammissione alla selezione gli interessati devono presentare, per mezzo della Piattaforma Telematica della ECO.LAN </w:t>
      </w:r>
      <w:proofErr w:type="spellStart"/>
      <w:r w:rsidRPr="00F706A1">
        <w:rPr>
          <w:rFonts w:ascii="Bookman Old Style" w:hAnsi="Bookman Old Style"/>
          <w:u w:val="single"/>
        </w:rPr>
        <w:t>SpA</w:t>
      </w:r>
      <w:proofErr w:type="spellEnd"/>
      <w:r w:rsidRPr="00F706A1">
        <w:rPr>
          <w:rFonts w:ascii="Bookman Old Style" w:hAnsi="Bookman Old Style"/>
          <w:u w:val="single"/>
        </w:rPr>
        <w:t>, tutta la d</w:t>
      </w:r>
      <w:r w:rsidR="002568E3">
        <w:rPr>
          <w:rFonts w:ascii="Bookman Old Style" w:hAnsi="Bookman Old Style"/>
          <w:u w:val="single"/>
        </w:rPr>
        <w:t xml:space="preserve">ocumentazione amministrativa, </w:t>
      </w:r>
      <w:r w:rsidRPr="00F706A1">
        <w:rPr>
          <w:rFonts w:ascii="Bookman Old Style" w:hAnsi="Bookman Old Style"/>
          <w:u w:val="single"/>
        </w:rPr>
        <w:t>ed economica r</w:t>
      </w:r>
      <w:r w:rsidR="002568E3">
        <w:rPr>
          <w:rFonts w:ascii="Bookman Old Style" w:hAnsi="Bookman Old Style"/>
          <w:u w:val="single"/>
        </w:rPr>
        <w:t>ichiamata ai successivi articoli</w:t>
      </w:r>
    </w:p>
    <w:p w:rsidR="005E15CC" w:rsidRPr="00C92CA7" w:rsidRDefault="005E15CC" w:rsidP="005E15CC">
      <w:pPr>
        <w:spacing w:line="360" w:lineRule="auto"/>
        <w:jc w:val="both"/>
        <w:rPr>
          <w:rFonts w:ascii="Bookman Old Style" w:hAnsi="Bookman Old Style"/>
        </w:rPr>
      </w:pPr>
    </w:p>
    <w:p w:rsidR="005E15CC" w:rsidRPr="00C92CA7" w:rsidRDefault="005E15CC" w:rsidP="005E15CC">
      <w:pPr>
        <w:autoSpaceDE w:val="0"/>
        <w:autoSpaceDN w:val="0"/>
        <w:adjustRightInd w:val="0"/>
        <w:spacing w:line="360" w:lineRule="auto"/>
        <w:jc w:val="both"/>
        <w:rPr>
          <w:rFonts w:ascii="Bookman Old Style" w:eastAsiaTheme="minorHAnsi" w:hAnsi="Bookman Old Style" w:cs="Garamond"/>
          <w:color w:val="000000"/>
          <w:lang w:eastAsia="en-US"/>
        </w:rPr>
      </w:pPr>
      <w:r w:rsidRPr="00C92CA7">
        <w:rPr>
          <w:rFonts w:ascii="Bookman Old Style" w:eastAsiaTheme="minorHAnsi" w:hAnsi="Bookman Old Style" w:cs="Garamond"/>
          <w:b/>
          <w:color w:val="000000"/>
          <w:lang w:eastAsia="en-US"/>
        </w:rPr>
        <w:t>1</w:t>
      </w:r>
      <w:r>
        <w:rPr>
          <w:rFonts w:ascii="Bookman Old Style" w:eastAsiaTheme="minorHAnsi" w:hAnsi="Bookman Old Style" w:cs="Garamond"/>
          <w:b/>
          <w:color w:val="000000"/>
          <w:lang w:eastAsia="en-US"/>
        </w:rPr>
        <w:t>6</w:t>
      </w:r>
      <w:r w:rsidRPr="00C92CA7">
        <w:rPr>
          <w:rFonts w:ascii="Bookman Old Style" w:eastAsiaTheme="minorHAnsi" w:hAnsi="Bookman Old Style" w:cs="Garamond"/>
          <w:b/>
          <w:color w:val="000000"/>
          <w:lang w:eastAsia="en-US"/>
        </w:rPr>
        <w:t>.1</w:t>
      </w:r>
      <w:r w:rsidRPr="00C92CA7">
        <w:rPr>
          <w:rFonts w:ascii="Bookman Old Style" w:eastAsiaTheme="minorHAnsi" w:hAnsi="Bookman Old Style" w:cs="Garamond"/>
          <w:color w:val="000000"/>
          <w:lang w:eastAsia="en-US"/>
        </w:rPr>
        <w:t xml:space="preserve"> La domanda di partecipazione alla presente procedura di gara è redatta utilizzando il modello di cui all’Allegato </w:t>
      </w:r>
      <w:r>
        <w:rPr>
          <w:rFonts w:ascii="Bookman Old Style" w:eastAsiaTheme="minorHAnsi" w:hAnsi="Bookman Old Style" w:cs="Garamond"/>
          <w:color w:val="000000"/>
          <w:lang w:eastAsia="en-US"/>
        </w:rPr>
        <w:t>A</w:t>
      </w:r>
      <w:r w:rsidRPr="00C92CA7">
        <w:rPr>
          <w:rFonts w:ascii="Bookman Old Style" w:eastAsiaTheme="minorHAnsi" w:hAnsi="Bookman Old Style" w:cs="Garamond"/>
          <w:color w:val="000000"/>
          <w:lang w:eastAsia="en-US"/>
        </w:rPr>
        <w:t xml:space="preserve"> del presente disciplinare, secondo le prescrizioni ivi contenute.</w:t>
      </w:r>
    </w:p>
    <w:p w:rsidR="005E15CC" w:rsidRPr="00C92CA7" w:rsidRDefault="005E15CC" w:rsidP="005E15CC">
      <w:pPr>
        <w:autoSpaceDE w:val="0"/>
        <w:autoSpaceDN w:val="0"/>
        <w:adjustRightInd w:val="0"/>
        <w:spacing w:line="360" w:lineRule="auto"/>
        <w:rPr>
          <w:rFonts w:ascii="Bookman Old Style" w:eastAsiaTheme="minorHAnsi" w:hAnsi="Bookman Old Style" w:cs="Garamond"/>
          <w:color w:val="000000"/>
          <w:lang w:eastAsia="en-US"/>
        </w:rPr>
      </w:pPr>
    </w:p>
    <w:p w:rsidR="005E15CC" w:rsidRPr="00F706A1" w:rsidRDefault="005E15CC" w:rsidP="005E15CC">
      <w:pPr>
        <w:autoSpaceDE w:val="0"/>
        <w:autoSpaceDN w:val="0"/>
        <w:adjustRightInd w:val="0"/>
        <w:spacing w:line="360" w:lineRule="auto"/>
        <w:jc w:val="both"/>
        <w:rPr>
          <w:rFonts w:ascii="Bookman Old Style" w:eastAsiaTheme="minorHAnsi" w:hAnsi="Bookman Old Style" w:cs="Garamond"/>
          <w:color w:val="000000"/>
          <w:lang w:eastAsia="en-US"/>
        </w:rPr>
      </w:pPr>
      <w:r w:rsidRPr="00C92CA7">
        <w:rPr>
          <w:rFonts w:ascii="Bookman Old Style" w:eastAsiaTheme="minorHAnsi" w:hAnsi="Bookman Old Style" w:cs="Garamond-Bold"/>
          <w:b/>
          <w:bCs/>
          <w:color w:val="000000"/>
          <w:lang w:eastAsia="en-US"/>
        </w:rPr>
        <w:t>1</w:t>
      </w:r>
      <w:r>
        <w:rPr>
          <w:rFonts w:ascii="Bookman Old Style" w:eastAsiaTheme="minorHAnsi" w:hAnsi="Bookman Old Style" w:cs="Garamond-Bold"/>
          <w:b/>
          <w:bCs/>
          <w:color w:val="000000"/>
          <w:lang w:eastAsia="en-US"/>
        </w:rPr>
        <w:t>6</w:t>
      </w:r>
      <w:r w:rsidRPr="00C92CA7">
        <w:rPr>
          <w:rFonts w:ascii="Bookman Old Style" w:eastAsiaTheme="minorHAnsi" w:hAnsi="Bookman Old Style" w:cs="Garamond-Bold"/>
          <w:b/>
          <w:bCs/>
          <w:color w:val="000000"/>
          <w:lang w:eastAsia="en-US"/>
        </w:rPr>
        <w:t xml:space="preserve">.2. </w:t>
      </w:r>
      <w:r w:rsidRPr="00F706A1">
        <w:rPr>
          <w:rFonts w:ascii="Bookman Old Style" w:eastAsiaTheme="minorHAnsi" w:hAnsi="Bookman Old Style" w:cs="Garamond"/>
          <w:color w:val="000000"/>
          <w:lang w:eastAsia="en-US"/>
        </w:rPr>
        <w:t xml:space="preserve">Le dichiarazioni sottoscritte in forma di autocertificazione da parte dell’operatore economico relative all’assenza di motivi di esclusione di cui all’art. 80 del Codice ed il rispetto dei criteri di selezione definiti a norma dell’art. 83 del </w:t>
      </w:r>
      <w:proofErr w:type="spellStart"/>
      <w:r w:rsidRPr="00F706A1">
        <w:rPr>
          <w:rFonts w:ascii="Bookman Old Style" w:eastAsiaTheme="minorHAnsi" w:hAnsi="Bookman Old Style" w:cs="Garamond"/>
          <w:color w:val="000000"/>
          <w:lang w:eastAsia="en-US"/>
        </w:rPr>
        <w:t>D.Lgs</w:t>
      </w:r>
      <w:proofErr w:type="spellEnd"/>
      <w:r w:rsidRPr="00F706A1">
        <w:rPr>
          <w:rFonts w:ascii="Bookman Old Style" w:eastAsiaTheme="minorHAnsi" w:hAnsi="Bookman Old Style" w:cs="Garamond"/>
          <w:color w:val="000000"/>
          <w:lang w:eastAsia="en-US"/>
        </w:rPr>
        <w:t xml:space="preserve"> 50/2016 devono essere rese in conformità al modello di formulario approvato con regolamento della Commissione Europea. Il DGUE elettronico, è fornito dalla Stazione Appaltante tra gli allegati al presente Bando di Gara.</w:t>
      </w:r>
    </w:p>
    <w:p w:rsidR="005E15CC" w:rsidRPr="00C92CA7" w:rsidRDefault="005E15CC" w:rsidP="005E15CC">
      <w:pPr>
        <w:autoSpaceDE w:val="0"/>
        <w:autoSpaceDN w:val="0"/>
        <w:adjustRightInd w:val="0"/>
        <w:spacing w:line="360" w:lineRule="auto"/>
        <w:jc w:val="both"/>
        <w:rPr>
          <w:rFonts w:ascii="Bookman Old Style" w:eastAsiaTheme="minorHAnsi" w:hAnsi="Bookman Old Style" w:cs="Garamond-Bold"/>
          <w:b/>
          <w:bCs/>
          <w:color w:val="000000"/>
          <w:lang w:eastAsia="en-US"/>
        </w:rPr>
      </w:pPr>
    </w:p>
    <w:p w:rsidR="005E15CC" w:rsidRPr="00C92CA7" w:rsidRDefault="005E15CC" w:rsidP="005E15CC">
      <w:pPr>
        <w:autoSpaceDE w:val="0"/>
        <w:autoSpaceDN w:val="0"/>
        <w:adjustRightInd w:val="0"/>
        <w:spacing w:line="360" w:lineRule="auto"/>
        <w:jc w:val="both"/>
        <w:rPr>
          <w:rFonts w:ascii="Bookman Old Style" w:eastAsiaTheme="minorHAnsi" w:hAnsi="Bookman Old Style" w:cs="Garamond"/>
          <w:color w:val="000000"/>
          <w:lang w:eastAsia="en-US"/>
        </w:rPr>
      </w:pPr>
      <w:r w:rsidRPr="00C92CA7">
        <w:rPr>
          <w:rFonts w:ascii="Bookman Old Style" w:eastAsiaTheme="minorHAnsi" w:hAnsi="Bookman Old Style" w:cs="Garamond-Bold"/>
          <w:b/>
          <w:bCs/>
          <w:color w:val="000000"/>
          <w:lang w:eastAsia="en-US"/>
        </w:rPr>
        <w:t>1</w:t>
      </w:r>
      <w:r>
        <w:rPr>
          <w:rFonts w:ascii="Bookman Old Style" w:eastAsiaTheme="minorHAnsi" w:hAnsi="Bookman Old Style" w:cs="Garamond-Bold"/>
          <w:b/>
          <w:bCs/>
          <w:color w:val="000000"/>
          <w:lang w:eastAsia="en-US"/>
        </w:rPr>
        <w:t>6</w:t>
      </w:r>
      <w:r w:rsidRPr="00C92CA7">
        <w:rPr>
          <w:rFonts w:ascii="Bookman Old Style" w:eastAsiaTheme="minorHAnsi" w:hAnsi="Bookman Old Style" w:cs="Garamond-Bold"/>
          <w:b/>
          <w:bCs/>
          <w:color w:val="000000"/>
          <w:lang w:eastAsia="en-US"/>
        </w:rPr>
        <w:t xml:space="preserve">.3. </w:t>
      </w:r>
      <w:r w:rsidRPr="00C92CA7">
        <w:rPr>
          <w:rFonts w:ascii="Bookman Old Style" w:eastAsiaTheme="minorHAnsi" w:hAnsi="Bookman Old Style" w:cs="Garamond"/>
          <w:color w:val="000000"/>
          <w:lang w:eastAsia="en-US"/>
        </w:rPr>
        <w:t xml:space="preserve">Tutte le restanti dichiarazioni sostitutive richieste ai fini della partecipazione alla presente procedura di gara devono essere rilasciate, ai sensi degli artt. 46 e 47 del </w:t>
      </w:r>
      <w:proofErr w:type="spellStart"/>
      <w:r w:rsidRPr="00C92CA7">
        <w:rPr>
          <w:rFonts w:ascii="Bookman Old Style" w:eastAsiaTheme="minorHAnsi" w:hAnsi="Bookman Old Style" w:cs="Garamond"/>
          <w:color w:val="000000"/>
          <w:lang w:eastAsia="en-US"/>
        </w:rPr>
        <w:t>d.p.r.</w:t>
      </w:r>
      <w:proofErr w:type="spellEnd"/>
      <w:r w:rsidRPr="00C92CA7">
        <w:rPr>
          <w:rFonts w:ascii="Bookman Old Style" w:eastAsiaTheme="minorHAnsi" w:hAnsi="Bookman Old Style" w:cs="Garamond"/>
          <w:color w:val="000000"/>
          <w:lang w:eastAsia="en-US"/>
        </w:rPr>
        <w:t xml:space="preserve"> 28 dicembre 2000, n. 445, in carta semplice.</w:t>
      </w:r>
    </w:p>
    <w:p w:rsidR="005E15CC" w:rsidRPr="00C92CA7" w:rsidRDefault="005E15CC" w:rsidP="005E15CC">
      <w:pPr>
        <w:autoSpaceDE w:val="0"/>
        <w:autoSpaceDN w:val="0"/>
        <w:adjustRightInd w:val="0"/>
        <w:spacing w:line="360" w:lineRule="auto"/>
        <w:jc w:val="both"/>
        <w:rPr>
          <w:rFonts w:ascii="Bookman Old Style" w:eastAsiaTheme="minorHAnsi" w:hAnsi="Bookman Old Style" w:cs="Garamond"/>
          <w:color w:val="000000"/>
          <w:lang w:eastAsia="en-US"/>
        </w:rPr>
      </w:pPr>
    </w:p>
    <w:p w:rsidR="005E15CC" w:rsidRPr="00C92CA7" w:rsidRDefault="005E15CC" w:rsidP="005E15CC">
      <w:pPr>
        <w:autoSpaceDE w:val="0"/>
        <w:autoSpaceDN w:val="0"/>
        <w:adjustRightInd w:val="0"/>
        <w:spacing w:line="360" w:lineRule="auto"/>
        <w:jc w:val="both"/>
        <w:rPr>
          <w:rFonts w:ascii="Bookman Old Style" w:eastAsiaTheme="minorHAnsi" w:hAnsi="Bookman Old Style" w:cs="Garamond"/>
          <w:color w:val="000000"/>
          <w:lang w:eastAsia="en-US"/>
        </w:rPr>
      </w:pPr>
      <w:r w:rsidRPr="00C92CA7">
        <w:rPr>
          <w:rFonts w:ascii="Bookman Old Style" w:eastAsiaTheme="minorHAnsi" w:hAnsi="Bookman Old Style" w:cs="Garamond-Bold"/>
          <w:b/>
          <w:bCs/>
          <w:color w:val="000000"/>
          <w:lang w:eastAsia="en-US"/>
        </w:rPr>
        <w:t>1</w:t>
      </w:r>
      <w:r>
        <w:rPr>
          <w:rFonts w:ascii="Bookman Old Style" w:eastAsiaTheme="minorHAnsi" w:hAnsi="Bookman Old Style" w:cs="Garamond-Bold"/>
          <w:b/>
          <w:bCs/>
          <w:color w:val="000000"/>
          <w:lang w:eastAsia="en-US"/>
        </w:rPr>
        <w:t>6</w:t>
      </w:r>
      <w:r w:rsidRPr="00C92CA7">
        <w:rPr>
          <w:rFonts w:ascii="Bookman Old Style" w:eastAsiaTheme="minorHAnsi" w:hAnsi="Bookman Old Style" w:cs="Garamond-Bold"/>
          <w:b/>
          <w:bCs/>
          <w:color w:val="000000"/>
          <w:lang w:eastAsia="en-US"/>
        </w:rPr>
        <w:t xml:space="preserve">.4. </w:t>
      </w:r>
      <w:r w:rsidRPr="00C92CA7">
        <w:rPr>
          <w:rFonts w:ascii="Bookman Old Style" w:eastAsiaTheme="minorHAnsi" w:hAnsi="Bookman Old Style" w:cs="Garamond"/>
          <w:color w:val="000000"/>
          <w:lang w:eastAsia="en-US"/>
        </w:rPr>
        <w:t>La domanda di partecipazione, il DGUE e le restanti dichiarazioni sostitutive:</w:t>
      </w:r>
    </w:p>
    <w:p w:rsidR="005E15CC" w:rsidRPr="00C92CA7" w:rsidRDefault="005E15CC" w:rsidP="005E15CC">
      <w:pPr>
        <w:pStyle w:val="Paragrafoelenco"/>
        <w:numPr>
          <w:ilvl w:val="0"/>
          <w:numId w:val="38"/>
        </w:numPr>
        <w:autoSpaceDE w:val="0"/>
        <w:autoSpaceDN w:val="0"/>
        <w:adjustRightInd w:val="0"/>
        <w:spacing w:line="360" w:lineRule="auto"/>
        <w:jc w:val="both"/>
        <w:rPr>
          <w:rFonts w:ascii="Bookman Old Style" w:eastAsiaTheme="minorHAnsi" w:hAnsi="Bookman Old Style" w:cs="Garamond"/>
          <w:color w:val="000000"/>
          <w:lang w:eastAsia="en-US"/>
        </w:rPr>
      </w:pPr>
      <w:r w:rsidRPr="00C92CA7">
        <w:rPr>
          <w:rFonts w:ascii="Bookman Old Style" w:eastAsiaTheme="minorHAnsi" w:hAnsi="Bookman Old Style" w:cs="Garamond"/>
          <w:color w:val="000000"/>
          <w:lang w:eastAsia="en-US"/>
        </w:rPr>
        <w:t xml:space="preserve">devono essere sottoscritte dal dichiarante (rappresentante legale dell’operatore economico </w:t>
      </w:r>
      <w:proofErr w:type="spellStart"/>
      <w:r w:rsidRPr="00C92CA7">
        <w:rPr>
          <w:rFonts w:ascii="Bookman Old Style" w:eastAsiaTheme="minorHAnsi" w:hAnsi="Bookman Old Style" w:cs="Garamond"/>
          <w:color w:val="000000"/>
          <w:lang w:eastAsia="en-US"/>
        </w:rPr>
        <w:t>oaltro</w:t>
      </w:r>
      <w:proofErr w:type="spellEnd"/>
      <w:r w:rsidRPr="00C92CA7">
        <w:rPr>
          <w:rFonts w:ascii="Bookman Old Style" w:eastAsiaTheme="minorHAnsi" w:hAnsi="Bookman Old Style" w:cs="Garamond"/>
          <w:color w:val="000000"/>
          <w:lang w:eastAsia="en-US"/>
        </w:rPr>
        <w:t xml:space="preserve"> soggetto dotato del potere di impegnare contrattualmente lo stesso); a tale fine le </w:t>
      </w:r>
      <w:proofErr w:type="spellStart"/>
      <w:r w:rsidRPr="00C92CA7">
        <w:rPr>
          <w:rFonts w:ascii="Bookman Old Style" w:eastAsiaTheme="minorHAnsi" w:hAnsi="Bookman Old Style" w:cs="Garamond"/>
          <w:color w:val="000000"/>
          <w:lang w:eastAsia="en-US"/>
        </w:rPr>
        <w:t>stessedevono</w:t>
      </w:r>
      <w:proofErr w:type="spellEnd"/>
      <w:r w:rsidRPr="00C92CA7">
        <w:rPr>
          <w:rFonts w:ascii="Bookman Old Style" w:eastAsiaTheme="minorHAnsi" w:hAnsi="Bookman Old Style" w:cs="Garamond"/>
          <w:color w:val="000000"/>
          <w:lang w:eastAsia="en-US"/>
        </w:rPr>
        <w:t xml:space="preserve"> essere corredate dalla copia fotostatica di un documento di riconoscimento </w:t>
      </w:r>
      <w:proofErr w:type="spellStart"/>
      <w:r w:rsidRPr="00C92CA7">
        <w:rPr>
          <w:rFonts w:ascii="Bookman Old Style" w:eastAsiaTheme="minorHAnsi" w:hAnsi="Bookman Old Style" w:cs="Garamond"/>
          <w:color w:val="000000"/>
          <w:lang w:eastAsia="en-US"/>
        </w:rPr>
        <w:t>deldichiarante</w:t>
      </w:r>
      <w:proofErr w:type="spellEnd"/>
      <w:r w:rsidRPr="00C92CA7">
        <w:rPr>
          <w:rFonts w:ascii="Bookman Old Style" w:eastAsiaTheme="minorHAnsi" w:hAnsi="Bookman Old Style" w:cs="Garamond"/>
          <w:color w:val="000000"/>
          <w:lang w:eastAsia="en-US"/>
        </w:rPr>
        <w:t xml:space="preserve">, in corso di validità; per ciascun dichiarante è sufficiente una sola copia </w:t>
      </w:r>
      <w:proofErr w:type="spellStart"/>
      <w:r w:rsidRPr="00C92CA7">
        <w:rPr>
          <w:rFonts w:ascii="Bookman Old Style" w:eastAsiaTheme="minorHAnsi" w:hAnsi="Bookman Old Style" w:cs="Garamond"/>
          <w:color w:val="000000"/>
          <w:lang w:eastAsia="en-US"/>
        </w:rPr>
        <w:t>deldocumento</w:t>
      </w:r>
      <w:proofErr w:type="spellEnd"/>
      <w:r w:rsidRPr="00C92CA7">
        <w:rPr>
          <w:rFonts w:ascii="Bookman Old Style" w:eastAsiaTheme="minorHAnsi" w:hAnsi="Bookman Old Style" w:cs="Garamond"/>
          <w:color w:val="000000"/>
          <w:lang w:eastAsia="en-US"/>
        </w:rPr>
        <w:t xml:space="preserve"> di riconoscimento anche in presenza di più dichiarazioni su più fogli distinti;</w:t>
      </w:r>
    </w:p>
    <w:p w:rsidR="005E15CC" w:rsidRPr="00C92CA7" w:rsidRDefault="005E15CC" w:rsidP="005E15CC">
      <w:pPr>
        <w:pStyle w:val="Paragrafoelenco"/>
        <w:numPr>
          <w:ilvl w:val="0"/>
          <w:numId w:val="38"/>
        </w:numPr>
        <w:autoSpaceDE w:val="0"/>
        <w:autoSpaceDN w:val="0"/>
        <w:adjustRightInd w:val="0"/>
        <w:spacing w:line="360" w:lineRule="auto"/>
        <w:jc w:val="both"/>
        <w:rPr>
          <w:rFonts w:ascii="Bookman Old Style" w:eastAsiaTheme="minorHAnsi" w:hAnsi="Bookman Old Style" w:cs="Garamond"/>
          <w:color w:val="000000"/>
          <w:lang w:eastAsia="en-US"/>
        </w:rPr>
      </w:pPr>
      <w:r w:rsidRPr="00C92CA7">
        <w:rPr>
          <w:rFonts w:ascii="Bookman Old Style" w:eastAsiaTheme="minorHAnsi" w:hAnsi="Bookman Old Style" w:cs="Garamond"/>
          <w:color w:val="000000"/>
          <w:lang w:eastAsia="en-US"/>
        </w:rPr>
        <w:lastRenderedPageBreak/>
        <w:t xml:space="preserve">potranno essere sottoscritte anche da procuratori dei legali rappresentati ed in tal caso </w:t>
      </w:r>
      <w:proofErr w:type="spellStart"/>
      <w:r w:rsidRPr="00C92CA7">
        <w:rPr>
          <w:rFonts w:ascii="Bookman Old Style" w:eastAsiaTheme="minorHAnsi" w:hAnsi="Bookman Old Style" w:cs="Garamond"/>
          <w:color w:val="000000"/>
          <w:lang w:eastAsia="en-US"/>
        </w:rPr>
        <w:t>vaallegata</w:t>
      </w:r>
      <w:proofErr w:type="spellEnd"/>
      <w:r w:rsidRPr="00C92CA7">
        <w:rPr>
          <w:rFonts w:ascii="Bookman Old Style" w:eastAsiaTheme="minorHAnsi" w:hAnsi="Bookman Old Style" w:cs="Garamond"/>
          <w:color w:val="000000"/>
          <w:lang w:eastAsia="en-US"/>
        </w:rPr>
        <w:t xml:space="preserve"> copia conforme all’originale della relativa procura;</w:t>
      </w:r>
    </w:p>
    <w:p w:rsidR="005E15CC" w:rsidRPr="00C92CA7" w:rsidRDefault="005E15CC" w:rsidP="005E15CC">
      <w:pPr>
        <w:pStyle w:val="Paragrafoelenco"/>
        <w:numPr>
          <w:ilvl w:val="0"/>
          <w:numId w:val="38"/>
        </w:numPr>
        <w:autoSpaceDE w:val="0"/>
        <w:autoSpaceDN w:val="0"/>
        <w:adjustRightInd w:val="0"/>
        <w:spacing w:line="360" w:lineRule="auto"/>
        <w:jc w:val="both"/>
        <w:rPr>
          <w:rFonts w:ascii="Bookman Old Style" w:eastAsiaTheme="minorHAnsi" w:hAnsi="Bookman Old Style" w:cs="Garamond"/>
          <w:color w:val="000000"/>
          <w:lang w:eastAsia="en-US"/>
        </w:rPr>
      </w:pPr>
      <w:r w:rsidRPr="00C92CA7">
        <w:rPr>
          <w:rFonts w:ascii="Bookman Old Style" w:eastAsiaTheme="minorHAnsi" w:hAnsi="Bookman Old Style" w:cs="Garamond"/>
          <w:color w:val="000000"/>
          <w:lang w:eastAsia="en-US"/>
        </w:rPr>
        <w:t xml:space="preserve">devono essere rese e sottoscritte dai concorrenti, in qualsiasi forma di partecipazione, </w:t>
      </w:r>
      <w:proofErr w:type="spellStart"/>
      <w:r w:rsidRPr="00C92CA7">
        <w:rPr>
          <w:rFonts w:ascii="Bookman Old Style" w:eastAsiaTheme="minorHAnsi" w:hAnsi="Bookman Old Style" w:cs="Garamond"/>
          <w:color w:val="000000"/>
          <w:lang w:eastAsia="en-US"/>
        </w:rPr>
        <w:t>singoli,raggruppati</w:t>
      </w:r>
      <w:proofErr w:type="spellEnd"/>
      <w:r w:rsidRPr="00C92CA7">
        <w:rPr>
          <w:rFonts w:ascii="Bookman Old Style" w:eastAsiaTheme="minorHAnsi" w:hAnsi="Bookman Old Style" w:cs="Garamond"/>
          <w:color w:val="000000"/>
          <w:lang w:eastAsia="en-US"/>
        </w:rPr>
        <w:t>, consorziati, aggregati in rete di imprese, ognuno per quanto di propria competenza.</w:t>
      </w:r>
    </w:p>
    <w:p w:rsidR="005E15CC" w:rsidRPr="00C92CA7" w:rsidRDefault="005E15CC" w:rsidP="005E15CC">
      <w:pPr>
        <w:autoSpaceDE w:val="0"/>
        <w:autoSpaceDN w:val="0"/>
        <w:adjustRightInd w:val="0"/>
        <w:spacing w:line="360" w:lineRule="auto"/>
        <w:jc w:val="both"/>
        <w:rPr>
          <w:rFonts w:ascii="Bookman Old Style" w:eastAsiaTheme="minorHAnsi" w:hAnsi="Bookman Old Style" w:cs="Garamond"/>
          <w:color w:val="000000"/>
          <w:lang w:eastAsia="en-US"/>
        </w:rPr>
      </w:pPr>
      <w:r w:rsidRPr="00C92CA7">
        <w:rPr>
          <w:rFonts w:ascii="Bookman Old Style" w:eastAsiaTheme="minorHAnsi" w:hAnsi="Bookman Old Style" w:cs="Garamond"/>
          <w:color w:val="000000"/>
          <w:lang w:eastAsia="en-US"/>
        </w:rPr>
        <w:t xml:space="preserve">La documentazione da produrre, ove non richiesta espressamente in originale, potrà </w:t>
      </w:r>
      <w:proofErr w:type="spellStart"/>
      <w:r w:rsidRPr="00C92CA7">
        <w:rPr>
          <w:rFonts w:ascii="Bookman Old Style" w:eastAsiaTheme="minorHAnsi" w:hAnsi="Bookman Old Style" w:cs="Garamond"/>
          <w:color w:val="000000"/>
          <w:lang w:eastAsia="en-US"/>
        </w:rPr>
        <w:t>essereprodotta</w:t>
      </w:r>
      <w:proofErr w:type="spellEnd"/>
      <w:r w:rsidRPr="00C92CA7">
        <w:rPr>
          <w:rFonts w:ascii="Bookman Old Style" w:eastAsiaTheme="minorHAnsi" w:hAnsi="Bookman Old Style" w:cs="Garamond"/>
          <w:color w:val="000000"/>
          <w:lang w:eastAsia="en-US"/>
        </w:rPr>
        <w:t xml:space="preserve"> in copia autenticata o in copia conforme ai sensi, rispettivamente, degli artt. 18 e 19 </w:t>
      </w:r>
      <w:proofErr w:type="spellStart"/>
      <w:r w:rsidRPr="00C92CA7">
        <w:rPr>
          <w:rFonts w:ascii="Bookman Old Style" w:eastAsiaTheme="minorHAnsi" w:hAnsi="Bookman Old Style" w:cs="Garamond"/>
          <w:color w:val="000000"/>
          <w:lang w:eastAsia="en-US"/>
        </w:rPr>
        <w:t>deld.p.r</w:t>
      </w:r>
      <w:proofErr w:type="spellEnd"/>
      <w:r w:rsidRPr="00C92CA7">
        <w:rPr>
          <w:rFonts w:ascii="Bookman Old Style" w:eastAsiaTheme="minorHAnsi" w:hAnsi="Bookman Old Style" w:cs="Garamond"/>
          <w:color w:val="000000"/>
          <w:lang w:eastAsia="en-US"/>
        </w:rPr>
        <w:t>. 445/2000.</w:t>
      </w:r>
    </w:p>
    <w:p w:rsidR="005E15CC" w:rsidRPr="00C92CA7" w:rsidRDefault="005E15CC" w:rsidP="005E15CC">
      <w:pPr>
        <w:autoSpaceDE w:val="0"/>
        <w:autoSpaceDN w:val="0"/>
        <w:adjustRightInd w:val="0"/>
        <w:spacing w:line="360" w:lineRule="auto"/>
        <w:jc w:val="both"/>
        <w:rPr>
          <w:rFonts w:ascii="Bookman Old Style" w:eastAsiaTheme="minorHAnsi" w:hAnsi="Bookman Old Style" w:cs="Garamond"/>
          <w:color w:val="000000"/>
          <w:lang w:eastAsia="en-US"/>
        </w:rPr>
      </w:pPr>
    </w:p>
    <w:p w:rsidR="005E15CC" w:rsidRPr="00C92CA7" w:rsidRDefault="005E15CC" w:rsidP="005E15CC">
      <w:pPr>
        <w:autoSpaceDE w:val="0"/>
        <w:autoSpaceDN w:val="0"/>
        <w:adjustRightInd w:val="0"/>
        <w:spacing w:line="360" w:lineRule="auto"/>
        <w:jc w:val="both"/>
        <w:rPr>
          <w:rFonts w:ascii="Bookman Old Style" w:eastAsiaTheme="minorHAnsi" w:hAnsi="Bookman Old Style" w:cs="Garamond"/>
          <w:color w:val="000000"/>
          <w:lang w:eastAsia="en-US"/>
        </w:rPr>
      </w:pPr>
      <w:r w:rsidRPr="00C92CA7">
        <w:rPr>
          <w:rFonts w:ascii="Bookman Old Style" w:eastAsiaTheme="minorHAnsi" w:hAnsi="Bookman Old Style" w:cs="Garamond-Bold"/>
          <w:b/>
          <w:bCs/>
          <w:color w:val="000000"/>
          <w:lang w:eastAsia="en-US"/>
        </w:rPr>
        <w:t>1</w:t>
      </w:r>
      <w:r>
        <w:rPr>
          <w:rFonts w:ascii="Bookman Old Style" w:eastAsiaTheme="minorHAnsi" w:hAnsi="Bookman Old Style" w:cs="Garamond-Bold"/>
          <w:b/>
          <w:bCs/>
          <w:color w:val="000000"/>
          <w:lang w:eastAsia="en-US"/>
        </w:rPr>
        <w:t>6</w:t>
      </w:r>
      <w:r w:rsidRPr="00C92CA7">
        <w:rPr>
          <w:rFonts w:ascii="Bookman Old Style" w:eastAsiaTheme="minorHAnsi" w:hAnsi="Bookman Old Style" w:cs="Garamond-Bold"/>
          <w:b/>
          <w:bCs/>
          <w:color w:val="000000"/>
          <w:lang w:eastAsia="en-US"/>
        </w:rPr>
        <w:t xml:space="preserve">.5. </w:t>
      </w:r>
      <w:r w:rsidRPr="00C92CA7">
        <w:rPr>
          <w:rFonts w:ascii="Bookman Old Style" w:eastAsiaTheme="minorHAnsi" w:hAnsi="Bookman Old Style" w:cs="Garamond"/>
          <w:color w:val="000000"/>
          <w:lang w:eastAsia="en-US"/>
        </w:rPr>
        <w:t xml:space="preserve">In caso di concorrenti non stabiliti in Italia, la documentazione dovrà essere prodotta in </w:t>
      </w:r>
      <w:proofErr w:type="spellStart"/>
      <w:r w:rsidRPr="00C92CA7">
        <w:rPr>
          <w:rFonts w:ascii="Bookman Old Style" w:eastAsiaTheme="minorHAnsi" w:hAnsi="Bookman Old Style" w:cs="Garamond"/>
          <w:color w:val="000000"/>
          <w:lang w:eastAsia="en-US"/>
        </w:rPr>
        <w:t>modalitàidonea</w:t>
      </w:r>
      <w:proofErr w:type="spellEnd"/>
      <w:r w:rsidRPr="00C92CA7">
        <w:rPr>
          <w:rFonts w:ascii="Bookman Old Style" w:eastAsiaTheme="minorHAnsi" w:hAnsi="Bookman Old Style" w:cs="Garamond"/>
          <w:color w:val="000000"/>
          <w:lang w:eastAsia="en-US"/>
        </w:rPr>
        <w:t xml:space="preserve"> equivalente secondo la legislazione dello Stato di appartenenza.</w:t>
      </w:r>
    </w:p>
    <w:p w:rsidR="005E15CC" w:rsidRPr="00C92CA7" w:rsidRDefault="005E15CC" w:rsidP="005E15CC">
      <w:pPr>
        <w:autoSpaceDE w:val="0"/>
        <w:autoSpaceDN w:val="0"/>
        <w:adjustRightInd w:val="0"/>
        <w:spacing w:line="360" w:lineRule="auto"/>
        <w:jc w:val="both"/>
        <w:rPr>
          <w:rFonts w:ascii="Bookman Old Style" w:eastAsiaTheme="minorHAnsi" w:hAnsi="Bookman Old Style" w:cs="Garamond"/>
          <w:color w:val="000000"/>
          <w:lang w:eastAsia="en-US"/>
        </w:rPr>
      </w:pPr>
    </w:p>
    <w:p w:rsidR="005E15CC" w:rsidRPr="00C92CA7" w:rsidRDefault="005E15CC" w:rsidP="005E15CC">
      <w:pPr>
        <w:autoSpaceDE w:val="0"/>
        <w:autoSpaceDN w:val="0"/>
        <w:adjustRightInd w:val="0"/>
        <w:spacing w:line="360" w:lineRule="auto"/>
        <w:jc w:val="both"/>
        <w:rPr>
          <w:rFonts w:ascii="Bookman Old Style" w:eastAsiaTheme="minorHAnsi" w:hAnsi="Bookman Old Style" w:cs="Garamond"/>
          <w:color w:val="000000"/>
          <w:lang w:eastAsia="en-US"/>
        </w:rPr>
      </w:pPr>
      <w:r w:rsidRPr="00C92CA7">
        <w:rPr>
          <w:rFonts w:ascii="Bookman Old Style" w:eastAsiaTheme="minorHAnsi" w:hAnsi="Bookman Old Style" w:cs="Garamond-Bold"/>
          <w:b/>
          <w:bCs/>
          <w:color w:val="000000"/>
          <w:lang w:eastAsia="en-US"/>
        </w:rPr>
        <w:t>1</w:t>
      </w:r>
      <w:r>
        <w:rPr>
          <w:rFonts w:ascii="Bookman Old Style" w:eastAsiaTheme="minorHAnsi" w:hAnsi="Bookman Old Style" w:cs="Garamond-Bold"/>
          <w:b/>
          <w:bCs/>
          <w:color w:val="000000"/>
          <w:lang w:eastAsia="en-US"/>
        </w:rPr>
        <w:t>6</w:t>
      </w:r>
      <w:r w:rsidRPr="00C92CA7">
        <w:rPr>
          <w:rFonts w:ascii="Bookman Old Style" w:eastAsiaTheme="minorHAnsi" w:hAnsi="Bookman Old Style" w:cs="Garamond-Bold"/>
          <w:b/>
          <w:bCs/>
          <w:color w:val="000000"/>
          <w:lang w:eastAsia="en-US"/>
        </w:rPr>
        <w:t xml:space="preserve">.6. </w:t>
      </w:r>
      <w:r w:rsidRPr="00C92CA7">
        <w:rPr>
          <w:rFonts w:ascii="Bookman Old Style" w:eastAsiaTheme="minorHAnsi" w:hAnsi="Bookman Old Style" w:cs="Garamond"/>
          <w:color w:val="000000"/>
          <w:lang w:eastAsia="en-US"/>
        </w:rPr>
        <w:t xml:space="preserve">Tutta la documentazione da produrre deve essere in lingua italiana o, se redatta in lingua </w:t>
      </w:r>
      <w:proofErr w:type="spellStart"/>
      <w:r w:rsidRPr="00C92CA7">
        <w:rPr>
          <w:rFonts w:ascii="Bookman Old Style" w:eastAsiaTheme="minorHAnsi" w:hAnsi="Bookman Old Style" w:cs="Garamond"/>
          <w:color w:val="000000"/>
          <w:lang w:eastAsia="en-US"/>
        </w:rPr>
        <w:t>straniera,deve</w:t>
      </w:r>
      <w:proofErr w:type="spellEnd"/>
      <w:r w:rsidRPr="00C92CA7">
        <w:rPr>
          <w:rFonts w:ascii="Bookman Old Style" w:eastAsiaTheme="minorHAnsi" w:hAnsi="Bookman Old Style" w:cs="Garamond"/>
          <w:color w:val="000000"/>
          <w:lang w:eastAsia="en-US"/>
        </w:rPr>
        <w:t xml:space="preserve"> essere corredata da traduzione giurata in lingua italiana. In caso di contrasto tra testo in </w:t>
      </w:r>
      <w:proofErr w:type="spellStart"/>
      <w:r w:rsidRPr="00C92CA7">
        <w:rPr>
          <w:rFonts w:ascii="Bookman Old Style" w:eastAsiaTheme="minorHAnsi" w:hAnsi="Bookman Old Style" w:cs="Garamond"/>
          <w:color w:val="000000"/>
          <w:lang w:eastAsia="en-US"/>
        </w:rPr>
        <w:t>linguastraniera</w:t>
      </w:r>
      <w:proofErr w:type="spellEnd"/>
      <w:r w:rsidRPr="00C92CA7">
        <w:rPr>
          <w:rFonts w:ascii="Bookman Old Style" w:eastAsiaTheme="minorHAnsi" w:hAnsi="Bookman Old Style" w:cs="Garamond"/>
          <w:color w:val="000000"/>
          <w:lang w:eastAsia="en-US"/>
        </w:rPr>
        <w:t xml:space="preserve"> e testo in lingua italiana prevarrà la versione in lingua italiana, essendo a rischio </w:t>
      </w:r>
      <w:proofErr w:type="spellStart"/>
      <w:r w:rsidRPr="00C92CA7">
        <w:rPr>
          <w:rFonts w:ascii="Bookman Old Style" w:eastAsiaTheme="minorHAnsi" w:hAnsi="Bookman Old Style" w:cs="Garamond"/>
          <w:color w:val="000000"/>
          <w:lang w:eastAsia="en-US"/>
        </w:rPr>
        <w:t>delconcorrente</w:t>
      </w:r>
      <w:proofErr w:type="spellEnd"/>
      <w:r w:rsidRPr="00C92CA7">
        <w:rPr>
          <w:rFonts w:ascii="Bookman Old Style" w:eastAsiaTheme="minorHAnsi" w:hAnsi="Bookman Old Style" w:cs="Garamond"/>
          <w:color w:val="000000"/>
          <w:lang w:eastAsia="en-US"/>
        </w:rPr>
        <w:t xml:space="preserve"> assicurare la fedeltà della traduzione.</w:t>
      </w:r>
    </w:p>
    <w:p w:rsidR="005E15CC" w:rsidRPr="00C92CA7" w:rsidRDefault="005E15CC" w:rsidP="005E15CC">
      <w:pPr>
        <w:autoSpaceDE w:val="0"/>
        <w:autoSpaceDN w:val="0"/>
        <w:adjustRightInd w:val="0"/>
        <w:spacing w:line="360" w:lineRule="auto"/>
        <w:jc w:val="both"/>
        <w:rPr>
          <w:rFonts w:ascii="Bookman Old Style" w:eastAsiaTheme="minorHAnsi" w:hAnsi="Bookman Old Style" w:cs="Garamond"/>
          <w:color w:val="000000"/>
          <w:lang w:eastAsia="en-US"/>
        </w:rPr>
      </w:pPr>
    </w:p>
    <w:p w:rsidR="005E15CC" w:rsidRPr="00C92CA7" w:rsidRDefault="005E15CC" w:rsidP="005E15CC">
      <w:pPr>
        <w:autoSpaceDE w:val="0"/>
        <w:autoSpaceDN w:val="0"/>
        <w:adjustRightInd w:val="0"/>
        <w:spacing w:line="360" w:lineRule="auto"/>
        <w:jc w:val="both"/>
        <w:rPr>
          <w:rFonts w:ascii="Bookman Old Style" w:eastAsiaTheme="minorHAnsi" w:hAnsi="Bookman Old Style" w:cs="Garamond"/>
          <w:color w:val="000000"/>
          <w:lang w:eastAsia="en-US"/>
        </w:rPr>
      </w:pPr>
      <w:r w:rsidRPr="00C92CA7">
        <w:rPr>
          <w:rFonts w:ascii="Bookman Old Style" w:eastAsiaTheme="minorHAnsi" w:hAnsi="Bookman Old Style" w:cs="Garamond-Bold"/>
          <w:b/>
          <w:bCs/>
          <w:color w:val="000000"/>
          <w:lang w:eastAsia="en-US"/>
        </w:rPr>
        <w:t>1</w:t>
      </w:r>
      <w:r>
        <w:rPr>
          <w:rFonts w:ascii="Bookman Old Style" w:eastAsiaTheme="minorHAnsi" w:hAnsi="Bookman Old Style" w:cs="Garamond-Bold"/>
          <w:b/>
          <w:bCs/>
          <w:color w:val="000000"/>
          <w:lang w:eastAsia="en-US"/>
        </w:rPr>
        <w:t>6</w:t>
      </w:r>
      <w:r w:rsidRPr="00C92CA7">
        <w:rPr>
          <w:rFonts w:ascii="Bookman Old Style" w:eastAsiaTheme="minorHAnsi" w:hAnsi="Bookman Old Style" w:cs="Garamond-Bold"/>
          <w:b/>
          <w:bCs/>
          <w:color w:val="000000"/>
          <w:lang w:eastAsia="en-US"/>
        </w:rPr>
        <w:t xml:space="preserve">.7. </w:t>
      </w:r>
      <w:r w:rsidRPr="00C92CA7">
        <w:rPr>
          <w:rFonts w:ascii="Bookman Old Style" w:eastAsiaTheme="minorHAnsi" w:hAnsi="Bookman Old Style" w:cs="Garamond"/>
          <w:color w:val="000000"/>
          <w:lang w:eastAsia="en-US"/>
        </w:rPr>
        <w:t>I modelli di cui ai punti 1</w:t>
      </w:r>
      <w:r>
        <w:rPr>
          <w:rFonts w:ascii="Bookman Old Style" w:eastAsiaTheme="minorHAnsi" w:hAnsi="Bookman Old Style" w:cs="Garamond"/>
          <w:color w:val="000000"/>
          <w:lang w:eastAsia="en-US"/>
        </w:rPr>
        <w:t>6.1 e 16</w:t>
      </w:r>
      <w:r w:rsidRPr="00C92CA7">
        <w:rPr>
          <w:rFonts w:ascii="Bookman Old Style" w:eastAsiaTheme="minorHAnsi" w:hAnsi="Bookman Old Style" w:cs="Garamond"/>
          <w:color w:val="000000"/>
          <w:lang w:eastAsia="en-US"/>
        </w:rPr>
        <w:t xml:space="preserve">.2 sono messi a disposizione </w:t>
      </w:r>
      <w:r>
        <w:rPr>
          <w:rFonts w:ascii="Bookman Old Style" w:eastAsiaTheme="minorHAnsi" w:hAnsi="Bookman Old Style" w:cs="Garamond"/>
          <w:color w:val="000000"/>
          <w:lang w:eastAsia="en-US"/>
        </w:rPr>
        <w:t>tra gli atti di gara caricati sulla Piattaforma Digitale nonché nella sezione “Amministrazione Trasparente”.</w:t>
      </w:r>
    </w:p>
    <w:p w:rsidR="005E15CC" w:rsidRPr="00C92CA7" w:rsidRDefault="005E15CC" w:rsidP="005E15CC">
      <w:pPr>
        <w:autoSpaceDE w:val="0"/>
        <w:autoSpaceDN w:val="0"/>
        <w:adjustRightInd w:val="0"/>
        <w:spacing w:line="360" w:lineRule="auto"/>
        <w:rPr>
          <w:rFonts w:ascii="Bookman Old Style" w:eastAsiaTheme="minorHAnsi" w:hAnsi="Bookman Old Style" w:cs="Garamond"/>
          <w:color w:val="000000"/>
          <w:lang w:eastAsia="en-US"/>
        </w:rPr>
      </w:pPr>
    </w:p>
    <w:p w:rsidR="005E15CC" w:rsidRPr="00C92CA7" w:rsidRDefault="005E15CC" w:rsidP="005E15CC">
      <w:pPr>
        <w:autoSpaceDE w:val="0"/>
        <w:autoSpaceDN w:val="0"/>
        <w:adjustRightInd w:val="0"/>
        <w:spacing w:line="360" w:lineRule="auto"/>
        <w:jc w:val="both"/>
        <w:rPr>
          <w:rFonts w:ascii="Bookman Old Style" w:eastAsiaTheme="minorHAnsi" w:hAnsi="Bookman Old Style" w:cs="Garamond"/>
          <w:color w:val="000000"/>
          <w:lang w:eastAsia="en-US"/>
        </w:rPr>
      </w:pPr>
      <w:r w:rsidRPr="00C92CA7">
        <w:rPr>
          <w:rFonts w:ascii="Bookman Old Style" w:eastAsiaTheme="minorHAnsi" w:hAnsi="Bookman Old Style" w:cs="Garamond-Bold"/>
          <w:b/>
          <w:bCs/>
          <w:color w:val="000000"/>
          <w:lang w:eastAsia="en-US"/>
        </w:rPr>
        <w:t>1</w:t>
      </w:r>
      <w:r>
        <w:rPr>
          <w:rFonts w:ascii="Bookman Old Style" w:eastAsiaTheme="minorHAnsi" w:hAnsi="Bookman Old Style" w:cs="Garamond-Bold"/>
          <w:b/>
          <w:bCs/>
          <w:color w:val="000000"/>
          <w:lang w:eastAsia="en-US"/>
        </w:rPr>
        <w:t>6</w:t>
      </w:r>
      <w:r w:rsidRPr="00C92CA7">
        <w:rPr>
          <w:rFonts w:ascii="Bookman Old Style" w:eastAsiaTheme="minorHAnsi" w:hAnsi="Bookman Old Style" w:cs="Garamond-Bold"/>
          <w:b/>
          <w:bCs/>
          <w:color w:val="000000"/>
          <w:lang w:eastAsia="en-US"/>
        </w:rPr>
        <w:t xml:space="preserve">.8. </w:t>
      </w:r>
      <w:r w:rsidRPr="00C92CA7">
        <w:rPr>
          <w:rFonts w:ascii="Bookman Old Style" w:eastAsiaTheme="minorHAnsi" w:hAnsi="Bookman Old Style" w:cs="Garamond"/>
          <w:color w:val="000000"/>
          <w:lang w:eastAsia="en-US"/>
        </w:rPr>
        <w:t xml:space="preserve">Le carenze di qualsiasi elemento formale della domanda e, in particolare, la </w:t>
      </w:r>
      <w:proofErr w:type="spellStart"/>
      <w:r w:rsidRPr="00C92CA7">
        <w:rPr>
          <w:rFonts w:ascii="Bookman Old Style" w:eastAsiaTheme="minorHAnsi" w:hAnsi="Bookman Old Style" w:cs="Garamond"/>
          <w:color w:val="000000"/>
          <w:lang w:eastAsia="en-US"/>
        </w:rPr>
        <w:t>mancanza,l’incompletezza</w:t>
      </w:r>
      <w:proofErr w:type="spellEnd"/>
      <w:r w:rsidRPr="00C92CA7">
        <w:rPr>
          <w:rFonts w:ascii="Bookman Old Style" w:eastAsiaTheme="minorHAnsi" w:hAnsi="Bookman Old Style" w:cs="Garamond"/>
          <w:color w:val="000000"/>
          <w:lang w:eastAsia="en-US"/>
        </w:rPr>
        <w:t xml:space="preserve"> e ogni altra irregolarità essenziale degli elementi, del DGUE e delle </w:t>
      </w:r>
      <w:proofErr w:type="spellStart"/>
      <w:r w:rsidRPr="00C92CA7">
        <w:rPr>
          <w:rFonts w:ascii="Bookman Old Style" w:eastAsiaTheme="minorHAnsi" w:hAnsi="Bookman Old Style" w:cs="Garamond"/>
          <w:color w:val="000000"/>
          <w:lang w:eastAsia="en-US"/>
        </w:rPr>
        <w:t>restantidichiarazioni</w:t>
      </w:r>
      <w:proofErr w:type="spellEnd"/>
      <w:r w:rsidRPr="00C92CA7">
        <w:rPr>
          <w:rFonts w:ascii="Bookman Old Style" w:eastAsiaTheme="minorHAnsi" w:hAnsi="Bookman Old Style" w:cs="Garamond"/>
          <w:color w:val="000000"/>
          <w:lang w:eastAsia="en-US"/>
        </w:rPr>
        <w:t xml:space="preserve"> sostitutive, con esclusione di quelle afferenti l’offerta tecnica ed economica, </w:t>
      </w:r>
      <w:proofErr w:type="spellStart"/>
      <w:r w:rsidRPr="00C92CA7">
        <w:rPr>
          <w:rFonts w:ascii="Bookman Old Style" w:eastAsiaTheme="minorHAnsi" w:hAnsi="Bookman Old Style" w:cs="Garamond"/>
          <w:color w:val="000000"/>
          <w:lang w:eastAsia="en-US"/>
        </w:rPr>
        <w:t>potrannoessere</w:t>
      </w:r>
      <w:proofErr w:type="spellEnd"/>
      <w:r w:rsidRPr="00C92CA7">
        <w:rPr>
          <w:rFonts w:ascii="Bookman Old Style" w:eastAsiaTheme="minorHAnsi" w:hAnsi="Bookman Old Style" w:cs="Garamond"/>
          <w:color w:val="000000"/>
          <w:lang w:eastAsia="en-US"/>
        </w:rPr>
        <w:t xml:space="preserve"> sanate ai sensi dell’art. 83, comma 9</w:t>
      </w:r>
      <w:r>
        <w:rPr>
          <w:rFonts w:ascii="Bookman Old Style" w:eastAsiaTheme="minorHAnsi" w:hAnsi="Bookman Old Style" w:cs="Garamond"/>
          <w:color w:val="000000"/>
          <w:lang w:eastAsia="en-US"/>
        </w:rPr>
        <w:t>.</w:t>
      </w:r>
    </w:p>
    <w:p w:rsidR="005E15CC" w:rsidRPr="00C92CA7" w:rsidRDefault="005E15CC" w:rsidP="005E15CC">
      <w:pPr>
        <w:autoSpaceDE w:val="0"/>
        <w:autoSpaceDN w:val="0"/>
        <w:adjustRightInd w:val="0"/>
        <w:spacing w:line="360" w:lineRule="auto"/>
        <w:jc w:val="both"/>
        <w:rPr>
          <w:rFonts w:ascii="Bookman Old Style" w:eastAsiaTheme="minorHAnsi" w:hAnsi="Bookman Old Style" w:cs="Garamond"/>
          <w:color w:val="000000"/>
          <w:lang w:eastAsia="en-US"/>
        </w:rPr>
      </w:pPr>
    </w:p>
    <w:p w:rsidR="005E15CC" w:rsidRPr="00C92CA7" w:rsidRDefault="005E15CC" w:rsidP="005E15CC">
      <w:pPr>
        <w:autoSpaceDE w:val="0"/>
        <w:autoSpaceDN w:val="0"/>
        <w:adjustRightInd w:val="0"/>
        <w:spacing w:line="360" w:lineRule="auto"/>
        <w:jc w:val="both"/>
        <w:rPr>
          <w:rFonts w:ascii="Bookman Old Style" w:eastAsiaTheme="minorHAnsi" w:hAnsi="Bookman Old Style" w:cs="Garamond"/>
          <w:color w:val="000000"/>
          <w:lang w:eastAsia="en-US"/>
        </w:rPr>
      </w:pPr>
      <w:r w:rsidRPr="00C92CA7">
        <w:rPr>
          <w:rFonts w:ascii="Bookman Old Style" w:eastAsiaTheme="minorHAnsi" w:hAnsi="Bookman Old Style" w:cs="Garamond-Bold"/>
          <w:b/>
          <w:bCs/>
          <w:color w:val="000000"/>
          <w:lang w:eastAsia="en-US"/>
        </w:rPr>
        <w:t>1</w:t>
      </w:r>
      <w:r>
        <w:rPr>
          <w:rFonts w:ascii="Bookman Old Style" w:eastAsiaTheme="minorHAnsi" w:hAnsi="Bookman Old Style" w:cs="Garamond-Bold"/>
          <w:b/>
          <w:bCs/>
          <w:color w:val="000000"/>
          <w:lang w:eastAsia="en-US"/>
        </w:rPr>
        <w:t>6</w:t>
      </w:r>
      <w:r w:rsidRPr="00C92CA7">
        <w:rPr>
          <w:rFonts w:ascii="Bookman Old Style" w:eastAsiaTheme="minorHAnsi" w:hAnsi="Bookman Old Style" w:cs="Garamond-Bold"/>
          <w:b/>
          <w:bCs/>
          <w:color w:val="000000"/>
          <w:lang w:eastAsia="en-US"/>
        </w:rPr>
        <w:t xml:space="preserve">.9. </w:t>
      </w:r>
      <w:r w:rsidRPr="00C92CA7">
        <w:rPr>
          <w:rFonts w:ascii="Bookman Old Style" w:eastAsiaTheme="minorHAnsi" w:hAnsi="Bookman Old Style" w:cs="Garamond"/>
          <w:color w:val="000000"/>
          <w:lang w:eastAsia="en-US"/>
        </w:rPr>
        <w:t>Ai fini della sanatoria di cui al precedente punto 1</w:t>
      </w:r>
      <w:r>
        <w:rPr>
          <w:rFonts w:ascii="Bookman Old Style" w:eastAsiaTheme="minorHAnsi" w:hAnsi="Bookman Old Style" w:cs="Garamond"/>
          <w:color w:val="000000"/>
          <w:lang w:eastAsia="en-US"/>
        </w:rPr>
        <w:t>6</w:t>
      </w:r>
      <w:r w:rsidRPr="00C92CA7">
        <w:rPr>
          <w:rFonts w:ascii="Bookman Old Style" w:eastAsiaTheme="minorHAnsi" w:hAnsi="Bookman Old Style" w:cs="Garamond"/>
          <w:color w:val="000000"/>
          <w:lang w:eastAsia="en-US"/>
        </w:rPr>
        <w:t>.8, si assegnerà al concorrente un termine non</w:t>
      </w:r>
      <w:r>
        <w:rPr>
          <w:rFonts w:ascii="Bookman Old Style" w:eastAsiaTheme="minorHAnsi" w:hAnsi="Bookman Old Style" w:cs="Garamond"/>
          <w:color w:val="000000"/>
          <w:lang w:eastAsia="en-US"/>
        </w:rPr>
        <w:t xml:space="preserve"> </w:t>
      </w:r>
      <w:r w:rsidRPr="00C92CA7">
        <w:rPr>
          <w:rFonts w:ascii="Bookman Old Style" w:eastAsiaTheme="minorHAnsi" w:hAnsi="Bookman Old Style" w:cs="Garamond"/>
          <w:color w:val="000000"/>
          <w:lang w:eastAsia="en-US"/>
        </w:rPr>
        <w:t xml:space="preserve">superiore a dieci giorni perché siano rese, integrate o regolarizzate le dichiarazioni </w:t>
      </w:r>
      <w:proofErr w:type="spellStart"/>
      <w:r w:rsidRPr="00C92CA7">
        <w:rPr>
          <w:rFonts w:ascii="Bookman Old Style" w:eastAsiaTheme="minorHAnsi" w:hAnsi="Bookman Old Style" w:cs="Garamond"/>
          <w:color w:val="000000"/>
          <w:lang w:eastAsia="en-US"/>
        </w:rPr>
        <w:t>necessarie,indicandone</w:t>
      </w:r>
      <w:proofErr w:type="spellEnd"/>
      <w:r w:rsidRPr="00C92CA7">
        <w:rPr>
          <w:rFonts w:ascii="Bookman Old Style" w:eastAsiaTheme="minorHAnsi" w:hAnsi="Bookman Old Style" w:cs="Garamond"/>
          <w:color w:val="000000"/>
          <w:lang w:eastAsia="en-US"/>
        </w:rPr>
        <w:t xml:space="preserve"> il contenuto e i soggetti che le devono rendere, da presentare contestualmente al</w:t>
      </w:r>
      <w:r>
        <w:rPr>
          <w:rFonts w:ascii="Bookman Old Style" w:eastAsiaTheme="minorHAnsi" w:hAnsi="Bookman Old Style" w:cs="Garamond"/>
          <w:color w:val="000000"/>
          <w:lang w:eastAsia="en-US"/>
        </w:rPr>
        <w:t xml:space="preserve"> </w:t>
      </w:r>
      <w:r w:rsidRPr="00C92CA7">
        <w:rPr>
          <w:rFonts w:ascii="Bookman Old Style" w:eastAsiaTheme="minorHAnsi" w:hAnsi="Bookman Old Style" w:cs="Garamond"/>
          <w:color w:val="000000"/>
          <w:lang w:eastAsia="en-US"/>
        </w:rPr>
        <w:t>documento comprovante l’avvenuto pagamento della sanzione, a pena di esclusione.</w:t>
      </w:r>
    </w:p>
    <w:p w:rsidR="005E15CC" w:rsidRPr="00C92CA7" w:rsidRDefault="005E15CC" w:rsidP="005E15CC">
      <w:pPr>
        <w:autoSpaceDE w:val="0"/>
        <w:autoSpaceDN w:val="0"/>
        <w:adjustRightInd w:val="0"/>
        <w:spacing w:line="360" w:lineRule="auto"/>
        <w:rPr>
          <w:rFonts w:ascii="Bookman Old Style" w:eastAsiaTheme="minorHAnsi" w:hAnsi="Bookman Old Style" w:cs="Garamond-Bold"/>
          <w:b/>
          <w:bCs/>
          <w:color w:val="000000"/>
          <w:lang w:eastAsia="en-US"/>
        </w:rPr>
      </w:pPr>
    </w:p>
    <w:p w:rsidR="005E15CC" w:rsidRPr="00C92CA7" w:rsidRDefault="005E15CC" w:rsidP="005E15CC">
      <w:pPr>
        <w:autoSpaceDE w:val="0"/>
        <w:autoSpaceDN w:val="0"/>
        <w:adjustRightInd w:val="0"/>
        <w:spacing w:line="360" w:lineRule="auto"/>
        <w:jc w:val="both"/>
        <w:rPr>
          <w:rFonts w:ascii="Bookman Old Style" w:eastAsiaTheme="minorHAnsi" w:hAnsi="Bookman Old Style" w:cs="Garamond"/>
          <w:color w:val="000000"/>
          <w:lang w:eastAsia="en-US"/>
        </w:rPr>
      </w:pPr>
      <w:r w:rsidRPr="00C92CA7">
        <w:rPr>
          <w:rFonts w:ascii="Bookman Old Style" w:eastAsiaTheme="minorHAnsi" w:hAnsi="Bookman Old Style" w:cs="Garamond-Bold"/>
          <w:b/>
          <w:bCs/>
          <w:color w:val="000000"/>
          <w:lang w:eastAsia="en-US"/>
        </w:rPr>
        <w:t>1</w:t>
      </w:r>
      <w:r>
        <w:rPr>
          <w:rFonts w:ascii="Bookman Old Style" w:eastAsiaTheme="minorHAnsi" w:hAnsi="Bookman Old Style" w:cs="Garamond-Bold"/>
          <w:b/>
          <w:bCs/>
          <w:color w:val="000000"/>
          <w:lang w:eastAsia="en-US"/>
        </w:rPr>
        <w:t>6</w:t>
      </w:r>
      <w:r w:rsidRPr="00C92CA7">
        <w:rPr>
          <w:rFonts w:ascii="Bookman Old Style" w:eastAsiaTheme="minorHAnsi" w:hAnsi="Bookman Old Style" w:cs="Garamond-Bold"/>
          <w:b/>
          <w:bCs/>
          <w:color w:val="000000"/>
          <w:lang w:eastAsia="en-US"/>
        </w:rPr>
        <w:t xml:space="preserve">.10. </w:t>
      </w:r>
      <w:r w:rsidRPr="00C92CA7">
        <w:rPr>
          <w:rFonts w:ascii="Bookman Old Style" w:eastAsiaTheme="minorHAnsi" w:hAnsi="Bookman Old Style" w:cs="Garamond"/>
          <w:color w:val="000000"/>
          <w:lang w:eastAsia="en-US"/>
        </w:rPr>
        <w:t>In caso di inutile decorso del termine di cui al punto 1</w:t>
      </w:r>
      <w:r>
        <w:rPr>
          <w:rFonts w:ascii="Bookman Old Style" w:eastAsiaTheme="minorHAnsi" w:hAnsi="Bookman Old Style" w:cs="Garamond"/>
          <w:color w:val="000000"/>
          <w:lang w:eastAsia="en-US"/>
        </w:rPr>
        <w:t>6</w:t>
      </w:r>
      <w:r w:rsidRPr="00C92CA7">
        <w:rPr>
          <w:rFonts w:ascii="Bookman Old Style" w:eastAsiaTheme="minorHAnsi" w:hAnsi="Bookman Old Style" w:cs="Garamond"/>
          <w:color w:val="000000"/>
          <w:lang w:eastAsia="en-US"/>
        </w:rPr>
        <w:t xml:space="preserve">.9, l’Autorità procederà all’esclusione </w:t>
      </w:r>
      <w:proofErr w:type="spellStart"/>
      <w:r w:rsidRPr="00C92CA7">
        <w:rPr>
          <w:rFonts w:ascii="Bookman Old Style" w:eastAsiaTheme="minorHAnsi" w:hAnsi="Bookman Old Style" w:cs="Garamond"/>
          <w:color w:val="000000"/>
          <w:lang w:eastAsia="en-US"/>
        </w:rPr>
        <w:t>delconcorrente</w:t>
      </w:r>
      <w:proofErr w:type="spellEnd"/>
      <w:r w:rsidRPr="00C92CA7">
        <w:rPr>
          <w:rFonts w:ascii="Bookman Old Style" w:eastAsiaTheme="minorHAnsi" w:hAnsi="Bookman Old Style" w:cs="Garamond"/>
          <w:color w:val="000000"/>
          <w:lang w:eastAsia="en-US"/>
        </w:rPr>
        <w:t xml:space="preserve"> dalla procedura;</w:t>
      </w:r>
    </w:p>
    <w:p w:rsidR="005E15CC" w:rsidRPr="00C92CA7" w:rsidRDefault="005E15CC" w:rsidP="005E15CC">
      <w:pPr>
        <w:autoSpaceDE w:val="0"/>
        <w:autoSpaceDN w:val="0"/>
        <w:adjustRightInd w:val="0"/>
        <w:spacing w:line="360" w:lineRule="auto"/>
        <w:rPr>
          <w:rFonts w:ascii="Bookman Old Style" w:eastAsiaTheme="minorHAnsi" w:hAnsi="Bookman Old Style" w:cs="Garamond-Bold"/>
          <w:b/>
          <w:bCs/>
          <w:color w:val="000000"/>
          <w:lang w:eastAsia="en-US"/>
        </w:rPr>
      </w:pPr>
    </w:p>
    <w:p w:rsidR="005E15CC" w:rsidRPr="00C92CA7" w:rsidRDefault="005E15CC" w:rsidP="005E15CC">
      <w:pPr>
        <w:autoSpaceDE w:val="0"/>
        <w:autoSpaceDN w:val="0"/>
        <w:adjustRightInd w:val="0"/>
        <w:spacing w:line="360" w:lineRule="auto"/>
        <w:jc w:val="both"/>
        <w:rPr>
          <w:rFonts w:ascii="Bookman Old Style" w:eastAsiaTheme="minorHAnsi" w:hAnsi="Bookman Old Style" w:cs="Garamond"/>
          <w:color w:val="000000"/>
          <w:lang w:eastAsia="en-US"/>
        </w:rPr>
      </w:pPr>
      <w:r w:rsidRPr="00C92CA7">
        <w:rPr>
          <w:rFonts w:ascii="Bookman Old Style" w:eastAsiaTheme="minorHAnsi" w:hAnsi="Bookman Old Style" w:cs="Garamond-Bold"/>
          <w:b/>
          <w:bCs/>
          <w:color w:val="000000"/>
          <w:lang w:eastAsia="en-US"/>
        </w:rPr>
        <w:lastRenderedPageBreak/>
        <w:t>1</w:t>
      </w:r>
      <w:r>
        <w:rPr>
          <w:rFonts w:ascii="Bookman Old Style" w:eastAsiaTheme="minorHAnsi" w:hAnsi="Bookman Old Style" w:cs="Garamond-Bold"/>
          <w:b/>
          <w:bCs/>
          <w:color w:val="000000"/>
          <w:lang w:eastAsia="en-US"/>
        </w:rPr>
        <w:t>6</w:t>
      </w:r>
      <w:r w:rsidRPr="00C92CA7">
        <w:rPr>
          <w:rFonts w:ascii="Bookman Old Style" w:eastAsiaTheme="minorHAnsi" w:hAnsi="Bookman Old Style" w:cs="Garamond-Bold"/>
          <w:b/>
          <w:bCs/>
          <w:color w:val="000000"/>
          <w:lang w:eastAsia="en-US"/>
        </w:rPr>
        <w:t xml:space="preserve">.11. </w:t>
      </w:r>
      <w:r w:rsidRPr="00C92CA7">
        <w:rPr>
          <w:rFonts w:ascii="Bookman Old Style" w:eastAsiaTheme="minorHAnsi" w:hAnsi="Bookman Old Style" w:cs="Garamond"/>
          <w:color w:val="000000"/>
          <w:lang w:eastAsia="en-US"/>
        </w:rPr>
        <w:t xml:space="preserve">Nei casi di irregolarità formali, ovvero di mancanza o incompletezza di dichiarazioni </w:t>
      </w:r>
      <w:proofErr w:type="spellStart"/>
      <w:r w:rsidRPr="00C92CA7">
        <w:rPr>
          <w:rFonts w:ascii="Bookman Old Style" w:eastAsiaTheme="minorHAnsi" w:hAnsi="Bookman Old Style" w:cs="Garamond"/>
          <w:color w:val="000000"/>
          <w:lang w:eastAsia="en-US"/>
        </w:rPr>
        <w:t>nonessenziali</w:t>
      </w:r>
      <w:proofErr w:type="spellEnd"/>
      <w:r w:rsidRPr="00C92CA7">
        <w:rPr>
          <w:rFonts w:ascii="Bookman Old Style" w:eastAsiaTheme="minorHAnsi" w:hAnsi="Bookman Old Style" w:cs="Garamond"/>
          <w:color w:val="000000"/>
          <w:lang w:eastAsia="en-US"/>
        </w:rPr>
        <w:t xml:space="preserve">, l’Autorità ne richiede comunque la regolarizzazione con la procedura di cui sopra, </w:t>
      </w:r>
      <w:proofErr w:type="spellStart"/>
      <w:r w:rsidRPr="00C92CA7">
        <w:rPr>
          <w:rFonts w:ascii="Bookman Old Style" w:eastAsiaTheme="minorHAnsi" w:hAnsi="Bookman Old Style" w:cs="Garamond"/>
          <w:color w:val="000000"/>
          <w:lang w:eastAsia="en-US"/>
        </w:rPr>
        <w:t>masenza</w:t>
      </w:r>
      <w:proofErr w:type="spellEnd"/>
      <w:r w:rsidRPr="00C92CA7">
        <w:rPr>
          <w:rFonts w:ascii="Bookman Old Style" w:eastAsiaTheme="minorHAnsi" w:hAnsi="Bookman Old Style" w:cs="Garamond"/>
          <w:color w:val="000000"/>
          <w:lang w:eastAsia="en-US"/>
        </w:rPr>
        <w:t xml:space="preserve"> applicazione di alcuna sanzione.</w:t>
      </w:r>
    </w:p>
    <w:p w:rsidR="005E15CC" w:rsidRPr="00C92CA7" w:rsidRDefault="005E15CC" w:rsidP="005E15CC">
      <w:pPr>
        <w:pStyle w:val="Titolo1"/>
        <w:spacing w:line="360" w:lineRule="auto"/>
        <w:jc w:val="left"/>
        <w:rPr>
          <w:szCs w:val="20"/>
          <w:u w:val="single"/>
        </w:rPr>
      </w:pPr>
    </w:p>
    <w:p w:rsidR="00C60ABA" w:rsidRPr="00BD7A7E" w:rsidRDefault="0084267C" w:rsidP="008A3975">
      <w:pPr>
        <w:pStyle w:val="Titolo1"/>
        <w:spacing w:line="276" w:lineRule="auto"/>
        <w:jc w:val="both"/>
      </w:pPr>
      <w:bookmarkStart w:id="36" w:name="_Toc468882179"/>
      <w:r>
        <w:t>Articolo 1</w:t>
      </w:r>
      <w:r w:rsidR="00B726EA">
        <w:t>7</w:t>
      </w:r>
      <w:r w:rsidR="00C60ABA" w:rsidRPr="00BD7A7E">
        <w:t xml:space="preserve"> – Contenuto della Busta</w:t>
      </w:r>
      <w:r w:rsidR="002C139B">
        <w:t xml:space="preserve"> telematica</w:t>
      </w:r>
      <w:r w:rsidR="00C60ABA" w:rsidRPr="00BD7A7E">
        <w:t xml:space="preserve"> A – Documentazione amministrativa.</w:t>
      </w:r>
      <w:bookmarkEnd w:id="36"/>
    </w:p>
    <w:p w:rsidR="000C1ADE" w:rsidRPr="0090677D" w:rsidRDefault="000C1ADE" w:rsidP="008A3975">
      <w:pPr>
        <w:pStyle w:val="Titolo1"/>
        <w:spacing w:line="276" w:lineRule="auto"/>
        <w:jc w:val="both"/>
        <w:rPr>
          <w:szCs w:val="20"/>
          <w:u w:val="single"/>
        </w:rPr>
      </w:pPr>
    </w:p>
    <w:p w:rsidR="00C60ABA" w:rsidRPr="0090677D" w:rsidRDefault="00C60ABA" w:rsidP="008A3975">
      <w:pPr>
        <w:autoSpaceDE w:val="0"/>
        <w:autoSpaceDN w:val="0"/>
        <w:adjustRightInd w:val="0"/>
        <w:spacing w:line="276" w:lineRule="auto"/>
        <w:jc w:val="both"/>
        <w:rPr>
          <w:rFonts w:ascii="Bookman Old Style" w:eastAsiaTheme="minorHAnsi" w:hAnsi="Bookman Old Style" w:cs="Garamond"/>
          <w:color w:val="000000"/>
          <w:lang w:eastAsia="en-US"/>
        </w:rPr>
      </w:pPr>
      <w:r w:rsidRPr="0090677D">
        <w:rPr>
          <w:rFonts w:ascii="Bookman Old Style" w:eastAsiaTheme="minorHAnsi" w:hAnsi="Bookman Old Style" w:cs="Garamond"/>
          <w:color w:val="000000"/>
          <w:lang w:eastAsia="en-US"/>
        </w:rPr>
        <w:t xml:space="preserve">Nella busta </w:t>
      </w:r>
      <w:r w:rsidRPr="0090677D">
        <w:rPr>
          <w:rFonts w:ascii="Bookman Old Style" w:eastAsiaTheme="minorHAnsi" w:hAnsi="Bookman Old Style" w:cs="Garamond-Italic"/>
          <w:i/>
          <w:iCs/>
          <w:color w:val="000000"/>
          <w:lang w:eastAsia="en-US"/>
        </w:rPr>
        <w:t xml:space="preserve">A – Documentazione amministrativa </w:t>
      </w:r>
      <w:r w:rsidRPr="0090677D">
        <w:rPr>
          <w:rFonts w:ascii="Bookman Old Style" w:eastAsiaTheme="minorHAnsi" w:hAnsi="Bookman Old Style" w:cs="Garamond"/>
          <w:color w:val="000000"/>
          <w:lang w:eastAsia="en-US"/>
        </w:rPr>
        <w:t>devono essere contenuti</w:t>
      </w:r>
      <w:r w:rsidR="0084267C">
        <w:rPr>
          <w:rFonts w:ascii="Bookman Old Style" w:eastAsiaTheme="minorHAnsi" w:hAnsi="Bookman Old Style" w:cs="Garamond"/>
          <w:color w:val="000000"/>
          <w:lang w:eastAsia="en-US"/>
        </w:rPr>
        <w:t>,</w:t>
      </w:r>
      <w:r w:rsidRPr="0090677D">
        <w:rPr>
          <w:rFonts w:ascii="Bookman Old Style" w:eastAsiaTheme="minorHAnsi" w:hAnsi="Bookman Old Style" w:cs="Garamond"/>
          <w:color w:val="000000"/>
          <w:lang w:eastAsia="en-US"/>
        </w:rPr>
        <w:t xml:space="preserve"> i seguenti documenti:</w:t>
      </w:r>
    </w:p>
    <w:p w:rsidR="008400D9" w:rsidRPr="0090677D" w:rsidRDefault="008400D9" w:rsidP="008A3975">
      <w:pPr>
        <w:autoSpaceDE w:val="0"/>
        <w:autoSpaceDN w:val="0"/>
        <w:adjustRightInd w:val="0"/>
        <w:spacing w:line="276" w:lineRule="auto"/>
        <w:jc w:val="both"/>
        <w:rPr>
          <w:rFonts w:ascii="Bookman Old Style" w:eastAsiaTheme="minorHAnsi" w:hAnsi="Bookman Old Style" w:cs="Garamond-Bold"/>
          <w:b/>
          <w:bCs/>
          <w:color w:val="000000"/>
          <w:lang w:eastAsia="en-US"/>
        </w:rPr>
      </w:pPr>
    </w:p>
    <w:p w:rsidR="00C60ABA" w:rsidRPr="0090677D" w:rsidRDefault="00B726EA" w:rsidP="008A3975">
      <w:pPr>
        <w:autoSpaceDE w:val="0"/>
        <w:autoSpaceDN w:val="0"/>
        <w:adjustRightInd w:val="0"/>
        <w:spacing w:line="276" w:lineRule="auto"/>
        <w:jc w:val="both"/>
        <w:rPr>
          <w:rFonts w:ascii="Bookman Old Style" w:eastAsiaTheme="minorHAnsi" w:hAnsi="Bookman Old Style" w:cs="Garamond"/>
          <w:color w:val="000000"/>
          <w:lang w:eastAsia="en-US"/>
        </w:rPr>
      </w:pPr>
      <w:r>
        <w:rPr>
          <w:rFonts w:ascii="Bookman Old Style" w:eastAsiaTheme="minorHAnsi" w:hAnsi="Bookman Old Style" w:cs="Garamond-Bold"/>
          <w:b/>
          <w:bCs/>
          <w:color w:val="000000"/>
          <w:lang w:eastAsia="en-US"/>
        </w:rPr>
        <w:t>17</w:t>
      </w:r>
      <w:r w:rsidR="00C60ABA" w:rsidRPr="0090677D">
        <w:rPr>
          <w:rFonts w:ascii="Bookman Old Style" w:eastAsiaTheme="minorHAnsi" w:hAnsi="Bookman Old Style" w:cs="Garamond-Bold"/>
          <w:b/>
          <w:bCs/>
          <w:color w:val="000000"/>
          <w:lang w:eastAsia="en-US"/>
        </w:rPr>
        <w:t xml:space="preserve">.1. domanda di partecipazione </w:t>
      </w:r>
      <w:r w:rsidR="00C60ABA" w:rsidRPr="0090677D">
        <w:rPr>
          <w:rFonts w:ascii="Bookman Old Style" w:eastAsiaTheme="minorHAnsi" w:hAnsi="Bookman Old Style" w:cs="Garamond"/>
          <w:color w:val="000000"/>
          <w:lang w:eastAsia="en-US"/>
        </w:rPr>
        <w:t>– redatta secondo il modello di cu</w:t>
      </w:r>
      <w:r w:rsidR="008400D9" w:rsidRPr="0090677D">
        <w:rPr>
          <w:rFonts w:ascii="Bookman Old Style" w:eastAsiaTheme="minorHAnsi" w:hAnsi="Bookman Old Style" w:cs="Garamond"/>
          <w:color w:val="000000"/>
          <w:lang w:eastAsia="en-US"/>
        </w:rPr>
        <w:t xml:space="preserve">i all’Allegato 1 – sottoscritta </w:t>
      </w:r>
      <w:r w:rsidR="00C60ABA" w:rsidRPr="0090677D">
        <w:rPr>
          <w:rFonts w:ascii="Bookman Old Style" w:eastAsiaTheme="minorHAnsi" w:hAnsi="Bookman Old Style" w:cs="Garamond"/>
          <w:color w:val="000000"/>
          <w:lang w:eastAsia="en-US"/>
        </w:rPr>
        <w:t>dal legale rappresentante del concorrente, con allegata la copia fotostatica di u</w:t>
      </w:r>
      <w:r w:rsidR="008400D9" w:rsidRPr="0090677D">
        <w:rPr>
          <w:rFonts w:ascii="Bookman Old Style" w:eastAsiaTheme="minorHAnsi" w:hAnsi="Bookman Old Style" w:cs="Garamond"/>
          <w:color w:val="000000"/>
          <w:lang w:eastAsia="en-US"/>
        </w:rPr>
        <w:t xml:space="preserve">n documento di identità </w:t>
      </w:r>
      <w:r w:rsidR="00C60ABA" w:rsidRPr="0090677D">
        <w:rPr>
          <w:rFonts w:ascii="Bookman Old Style" w:eastAsiaTheme="minorHAnsi" w:hAnsi="Bookman Old Style" w:cs="Garamond"/>
          <w:color w:val="000000"/>
          <w:lang w:eastAsia="en-US"/>
        </w:rPr>
        <w:t>del sottoscrittore; la domanda può essere sottoscritta anc</w:t>
      </w:r>
      <w:r w:rsidR="008400D9" w:rsidRPr="0090677D">
        <w:rPr>
          <w:rFonts w:ascii="Bookman Old Style" w:eastAsiaTheme="minorHAnsi" w:hAnsi="Bookman Old Style" w:cs="Garamond"/>
          <w:color w:val="000000"/>
          <w:lang w:eastAsia="en-US"/>
        </w:rPr>
        <w:t xml:space="preserve">he da un procuratore del legale </w:t>
      </w:r>
      <w:r w:rsidR="00C60ABA" w:rsidRPr="0090677D">
        <w:rPr>
          <w:rFonts w:ascii="Bookman Old Style" w:eastAsiaTheme="minorHAnsi" w:hAnsi="Bookman Old Style" w:cs="Garamond"/>
          <w:color w:val="000000"/>
          <w:lang w:eastAsia="en-US"/>
        </w:rPr>
        <w:t>rappresentante avente i poteri necessari per impegnare il concorrente nel</w:t>
      </w:r>
      <w:r w:rsidR="008400D9" w:rsidRPr="0090677D">
        <w:rPr>
          <w:rFonts w:ascii="Bookman Old Style" w:eastAsiaTheme="minorHAnsi" w:hAnsi="Bookman Old Style" w:cs="Garamond"/>
          <w:color w:val="000000"/>
          <w:lang w:eastAsia="en-US"/>
        </w:rPr>
        <w:t xml:space="preserve">la presente procedura ed in tal </w:t>
      </w:r>
      <w:r w:rsidR="00C60ABA" w:rsidRPr="0090677D">
        <w:rPr>
          <w:rFonts w:ascii="Bookman Old Style" w:eastAsiaTheme="minorHAnsi" w:hAnsi="Bookman Old Style" w:cs="Garamond"/>
          <w:color w:val="000000"/>
          <w:lang w:eastAsia="en-US"/>
        </w:rPr>
        <w:t xml:space="preserve">caso va allegata copia fotostatica di un documento di identità del procuratore e copia </w:t>
      </w:r>
      <w:proofErr w:type="spellStart"/>
      <w:r w:rsidR="00C60ABA" w:rsidRPr="0090677D">
        <w:rPr>
          <w:rFonts w:ascii="Bookman Old Style" w:eastAsiaTheme="minorHAnsi" w:hAnsi="Bookman Old Style" w:cs="Garamond"/>
          <w:color w:val="000000"/>
          <w:lang w:eastAsia="en-US"/>
        </w:rPr>
        <w:t>conformeall’originale</w:t>
      </w:r>
      <w:proofErr w:type="spellEnd"/>
      <w:r w:rsidR="00C60ABA" w:rsidRPr="0090677D">
        <w:rPr>
          <w:rFonts w:ascii="Bookman Old Style" w:eastAsiaTheme="minorHAnsi" w:hAnsi="Bookman Old Style" w:cs="Garamond"/>
          <w:color w:val="000000"/>
          <w:lang w:eastAsia="en-US"/>
        </w:rPr>
        <w:t xml:space="preserve"> della relativa procura. Nel solo caso in cui dalla visur</w:t>
      </w:r>
      <w:r w:rsidR="008400D9" w:rsidRPr="0090677D">
        <w:rPr>
          <w:rFonts w:ascii="Bookman Old Style" w:eastAsiaTheme="minorHAnsi" w:hAnsi="Bookman Old Style" w:cs="Garamond"/>
          <w:color w:val="000000"/>
          <w:lang w:eastAsia="en-US"/>
        </w:rPr>
        <w:t xml:space="preserve">a camerale dell’impresa risulti </w:t>
      </w:r>
      <w:r w:rsidR="00C60ABA" w:rsidRPr="0090677D">
        <w:rPr>
          <w:rFonts w:ascii="Bookman Old Style" w:eastAsiaTheme="minorHAnsi" w:hAnsi="Bookman Old Style" w:cs="Garamond"/>
          <w:color w:val="000000"/>
          <w:lang w:eastAsia="en-US"/>
        </w:rPr>
        <w:t xml:space="preserve">l’indicazione espressa dei poteri rappresentativi conferiti con la procura, in luogo del deposito </w:t>
      </w:r>
      <w:proofErr w:type="spellStart"/>
      <w:r w:rsidR="00C60ABA" w:rsidRPr="0090677D">
        <w:rPr>
          <w:rFonts w:ascii="Bookman Old Style" w:eastAsiaTheme="minorHAnsi" w:hAnsi="Bookman Old Style" w:cs="Garamond"/>
          <w:color w:val="000000"/>
          <w:lang w:eastAsia="en-US"/>
        </w:rPr>
        <w:t>dellacopia</w:t>
      </w:r>
      <w:proofErr w:type="spellEnd"/>
      <w:r w:rsidR="00C60ABA" w:rsidRPr="0090677D">
        <w:rPr>
          <w:rFonts w:ascii="Bookman Old Style" w:eastAsiaTheme="minorHAnsi" w:hAnsi="Bookman Old Style" w:cs="Garamond"/>
          <w:color w:val="000000"/>
          <w:lang w:eastAsia="en-US"/>
        </w:rPr>
        <w:t xml:space="preserve"> conforme all’originale della procura, il procuratore potrà rend</w:t>
      </w:r>
      <w:r w:rsidR="008400D9" w:rsidRPr="0090677D">
        <w:rPr>
          <w:rFonts w:ascii="Bookman Old Style" w:eastAsiaTheme="minorHAnsi" w:hAnsi="Bookman Old Style" w:cs="Garamond"/>
          <w:color w:val="000000"/>
          <w:lang w:eastAsia="en-US"/>
        </w:rPr>
        <w:t xml:space="preserve">ere dichiarazione attestante la </w:t>
      </w:r>
      <w:r w:rsidR="00C60ABA" w:rsidRPr="0090677D">
        <w:rPr>
          <w:rFonts w:ascii="Bookman Old Style" w:eastAsiaTheme="minorHAnsi" w:hAnsi="Bookman Old Style" w:cs="Garamond"/>
          <w:color w:val="000000"/>
          <w:lang w:eastAsia="en-US"/>
        </w:rPr>
        <w:t>sussistenza dei poteri rappresentativi risultanti dalla visura camerale dell’impresa.</w:t>
      </w:r>
    </w:p>
    <w:p w:rsidR="008400D9" w:rsidRPr="0090677D" w:rsidRDefault="008400D9" w:rsidP="008A3975">
      <w:pPr>
        <w:autoSpaceDE w:val="0"/>
        <w:autoSpaceDN w:val="0"/>
        <w:adjustRightInd w:val="0"/>
        <w:spacing w:line="276" w:lineRule="auto"/>
        <w:jc w:val="both"/>
        <w:rPr>
          <w:rFonts w:ascii="Bookman Old Style" w:eastAsiaTheme="minorHAnsi" w:hAnsi="Bookman Old Style" w:cs="Garamond"/>
          <w:color w:val="000000"/>
          <w:lang w:eastAsia="en-US"/>
        </w:rPr>
      </w:pPr>
    </w:p>
    <w:p w:rsidR="00C60ABA" w:rsidRPr="0090677D" w:rsidRDefault="00C60ABA" w:rsidP="008A3975">
      <w:pPr>
        <w:autoSpaceDE w:val="0"/>
        <w:autoSpaceDN w:val="0"/>
        <w:adjustRightInd w:val="0"/>
        <w:spacing w:line="276" w:lineRule="auto"/>
        <w:jc w:val="both"/>
        <w:rPr>
          <w:rFonts w:ascii="Bookman Old Style" w:eastAsiaTheme="minorHAnsi" w:hAnsi="Bookman Old Style" w:cs="Garamond"/>
          <w:color w:val="000000"/>
          <w:lang w:eastAsia="en-US"/>
        </w:rPr>
      </w:pPr>
      <w:r w:rsidRPr="0090677D">
        <w:rPr>
          <w:rFonts w:ascii="Bookman Old Style" w:eastAsiaTheme="minorHAnsi" w:hAnsi="Bookman Old Style" w:cs="Garamond"/>
          <w:color w:val="000000"/>
          <w:lang w:eastAsia="en-US"/>
        </w:rPr>
        <w:t>Si precisa che:</w:t>
      </w:r>
    </w:p>
    <w:p w:rsidR="00C60ABA" w:rsidRPr="0090677D" w:rsidRDefault="0084267C" w:rsidP="008A3975">
      <w:pPr>
        <w:autoSpaceDE w:val="0"/>
        <w:autoSpaceDN w:val="0"/>
        <w:adjustRightInd w:val="0"/>
        <w:spacing w:line="276" w:lineRule="auto"/>
        <w:jc w:val="both"/>
        <w:rPr>
          <w:rFonts w:ascii="Bookman Old Style" w:eastAsiaTheme="minorHAnsi" w:hAnsi="Bookman Old Style" w:cs="Garamond"/>
          <w:color w:val="000000"/>
          <w:lang w:eastAsia="en-US"/>
        </w:rPr>
      </w:pPr>
      <w:r>
        <w:rPr>
          <w:rFonts w:ascii="Bookman Old Style" w:eastAsiaTheme="minorHAnsi" w:hAnsi="Bookman Old Style" w:cs="Garamond"/>
          <w:b/>
          <w:color w:val="000000"/>
          <w:lang w:eastAsia="en-US"/>
        </w:rPr>
        <w:t>1</w:t>
      </w:r>
      <w:r w:rsidR="00B726EA">
        <w:rPr>
          <w:rFonts w:ascii="Bookman Old Style" w:eastAsiaTheme="minorHAnsi" w:hAnsi="Bookman Old Style" w:cs="Garamond"/>
          <w:b/>
          <w:color w:val="000000"/>
          <w:lang w:eastAsia="en-US"/>
        </w:rPr>
        <w:t>7</w:t>
      </w:r>
      <w:r w:rsidR="00C60ABA" w:rsidRPr="0090677D">
        <w:rPr>
          <w:rFonts w:ascii="Bookman Old Style" w:eastAsiaTheme="minorHAnsi" w:hAnsi="Bookman Old Style" w:cs="Garamond"/>
          <w:b/>
          <w:color w:val="000000"/>
          <w:lang w:eastAsia="en-US"/>
        </w:rPr>
        <w:t>.1.1</w:t>
      </w:r>
      <w:r w:rsidR="00C60ABA" w:rsidRPr="0090677D">
        <w:rPr>
          <w:rFonts w:ascii="Bookman Old Style" w:eastAsiaTheme="minorHAnsi" w:hAnsi="Bookman Old Style" w:cs="Garamond"/>
          <w:color w:val="000000"/>
          <w:lang w:eastAsia="en-US"/>
        </w:rPr>
        <w:t>.nel caso di raggruppamento temporaneo o consorzio ordi</w:t>
      </w:r>
      <w:r w:rsidR="008400D9" w:rsidRPr="0090677D">
        <w:rPr>
          <w:rFonts w:ascii="Bookman Old Style" w:eastAsiaTheme="minorHAnsi" w:hAnsi="Bookman Old Style" w:cs="Garamond"/>
          <w:color w:val="000000"/>
          <w:lang w:eastAsia="en-US"/>
        </w:rPr>
        <w:t xml:space="preserve">nario non ancora costituiti, la </w:t>
      </w:r>
      <w:r w:rsidR="00C60ABA" w:rsidRPr="0090677D">
        <w:rPr>
          <w:rFonts w:ascii="Bookman Old Style" w:eastAsiaTheme="minorHAnsi" w:hAnsi="Bookman Old Style" w:cs="Garamond"/>
          <w:color w:val="000000"/>
          <w:lang w:eastAsia="en-US"/>
        </w:rPr>
        <w:t xml:space="preserve">domanda deve essere sottoscritta da tutti </w:t>
      </w:r>
      <w:r w:rsidR="008400D9" w:rsidRPr="0090677D">
        <w:rPr>
          <w:rFonts w:ascii="Bookman Old Style" w:eastAsiaTheme="minorHAnsi" w:hAnsi="Bookman Old Style" w:cs="Garamond"/>
          <w:color w:val="000000"/>
          <w:lang w:eastAsia="en-US"/>
        </w:rPr>
        <w:t xml:space="preserve">i soggetti che costituiranno il </w:t>
      </w:r>
      <w:r w:rsidR="00C60ABA" w:rsidRPr="0090677D">
        <w:rPr>
          <w:rFonts w:ascii="Bookman Old Style" w:eastAsiaTheme="minorHAnsi" w:hAnsi="Bookman Old Style" w:cs="Garamond"/>
          <w:color w:val="000000"/>
          <w:lang w:eastAsia="en-US"/>
        </w:rPr>
        <w:t>raggruppamento/consorzio;</w:t>
      </w:r>
    </w:p>
    <w:p w:rsidR="008400D9" w:rsidRPr="0090677D" w:rsidRDefault="008400D9" w:rsidP="008A3975">
      <w:pPr>
        <w:autoSpaceDE w:val="0"/>
        <w:autoSpaceDN w:val="0"/>
        <w:adjustRightInd w:val="0"/>
        <w:spacing w:line="276" w:lineRule="auto"/>
        <w:jc w:val="both"/>
        <w:rPr>
          <w:rFonts w:ascii="Bookman Old Style" w:eastAsiaTheme="minorHAnsi" w:hAnsi="Bookman Old Style" w:cs="Garamond"/>
          <w:color w:val="000000"/>
          <w:lang w:eastAsia="en-US"/>
        </w:rPr>
      </w:pPr>
    </w:p>
    <w:p w:rsidR="00C60ABA" w:rsidRPr="0090677D" w:rsidRDefault="0084267C" w:rsidP="008A3975">
      <w:pPr>
        <w:autoSpaceDE w:val="0"/>
        <w:autoSpaceDN w:val="0"/>
        <w:adjustRightInd w:val="0"/>
        <w:spacing w:line="276" w:lineRule="auto"/>
        <w:jc w:val="both"/>
        <w:rPr>
          <w:rFonts w:ascii="Bookman Old Style" w:eastAsiaTheme="minorHAnsi" w:hAnsi="Bookman Old Style" w:cs="Garamond"/>
          <w:color w:val="000000"/>
          <w:lang w:eastAsia="en-US"/>
        </w:rPr>
      </w:pPr>
      <w:r>
        <w:rPr>
          <w:rFonts w:ascii="Bookman Old Style" w:eastAsiaTheme="minorHAnsi" w:hAnsi="Bookman Old Style" w:cs="Garamond"/>
          <w:b/>
          <w:color w:val="000000"/>
          <w:lang w:eastAsia="en-US"/>
        </w:rPr>
        <w:t>1</w:t>
      </w:r>
      <w:r w:rsidR="00B726EA">
        <w:rPr>
          <w:rFonts w:ascii="Bookman Old Style" w:eastAsiaTheme="minorHAnsi" w:hAnsi="Bookman Old Style" w:cs="Garamond"/>
          <w:b/>
          <w:color w:val="000000"/>
          <w:lang w:eastAsia="en-US"/>
        </w:rPr>
        <w:t>7</w:t>
      </w:r>
      <w:r w:rsidR="00C60ABA" w:rsidRPr="0090677D">
        <w:rPr>
          <w:rFonts w:ascii="Bookman Old Style" w:eastAsiaTheme="minorHAnsi" w:hAnsi="Bookman Old Style" w:cs="Garamond"/>
          <w:b/>
          <w:color w:val="000000"/>
          <w:lang w:eastAsia="en-US"/>
        </w:rPr>
        <w:t>.1.2</w:t>
      </w:r>
      <w:r w:rsidR="00C60ABA" w:rsidRPr="0090677D">
        <w:rPr>
          <w:rFonts w:ascii="Bookman Old Style" w:eastAsiaTheme="minorHAnsi" w:hAnsi="Bookman Old Style" w:cs="Garamond"/>
          <w:color w:val="000000"/>
          <w:lang w:eastAsia="en-US"/>
        </w:rPr>
        <w:t>.nel caso di aggregazioni di imprese aderenti al contratto di rete:</w:t>
      </w:r>
    </w:p>
    <w:p w:rsidR="00C60ABA" w:rsidRPr="0090677D" w:rsidRDefault="00C60ABA" w:rsidP="008A3975">
      <w:pPr>
        <w:pStyle w:val="Paragrafoelenco"/>
        <w:numPr>
          <w:ilvl w:val="0"/>
          <w:numId w:val="17"/>
        </w:numPr>
        <w:autoSpaceDE w:val="0"/>
        <w:autoSpaceDN w:val="0"/>
        <w:adjustRightInd w:val="0"/>
        <w:spacing w:line="276" w:lineRule="auto"/>
        <w:jc w:val="both"/>
        <w:rPr>
          <w:rFonts w:ascii="Bookman Old Style" w:eastAsiaTheme="minorHAnsi" w:hAnsi="Bookman Old Style" w:cs="Garamond"/>
          <w:color w:val="000000"/>
          <w:lang w:eastAsia="en-US"/>
        </w:rPr>
      </w:pPr>
      <w:r w:rsidRPr="0090677D">
        <w:rPr>
          <w:rFonts w:ascii="Bookman Old Style" w:eastAsiaTheme="minorHAnsi" w:hAnsi="Bookman Old Style" w:cs="Garamond"/>
          <w:color w:val="000000"/>
          <w:lang w:eastAsia="en-US"/>
        </w:rPr>
        <w:t xml:space="preserve">se la rete è dotata di un organo comune con potere di rappresentanza e di </w:t>
      </w:r>
      <w:proofErr w:type="spellStart"/>
      <w:r w:rsidRPr="0090677D">
        <w:rPr>
          <w:rFonts w:ascii="Bookman Old Style" w:eastAsiaTheme="minorHAnsi" w:hAnsi="Bookman Old Style" w:cs="Garamond"/>
          <w:color w:val="000000"/>
          <w:lang w:eastAsia="en-US"/>
        </w:rPr>
        <w:t>soggettivitàgiuridica</w:t>
      </w:r>
      <w:proofErr w:type="spellEnd"/>
      <w:r w:rsidRPr="0090677D">
        <w:rPr>
          <w:rFonts w:ascii="Bookman Old Style" w:eastAsiaTheme="minorHAnsi" w:hAnsi="Bookman Old Style" w:cs="Garamond"/>
          <w:color w:val="000000"/>
          <w:lang w:eastAsia="en-US"/>
        </w:rPr>
        <w:t>, ai sensi dell’art. 3, comma 4-</w:t>
      </w:r>
      <w:r w:rsidRPr="0090677D">
        <w:rPr>
          <w:rFonts w:ascii="Bookman Old Style" w:eastAsiaTheme="minorHAnsi" w:hAnsi="Bookman Old Style" w:cs="Garamond-Italic"/>
          <w:i/>
          <w:iCs/>
          <w:color w:val="000000"/>
          <w:lang w:eastAsia="en-US"/>
        </w:rPr>
        <w:t>quater</w:t>
      </w:r>
      <w:r w:rsidRPr="0090677D">
        <w:rPr>
          <w:rFonts w:ascii="Bookman Old Style" w:eastAsiaTheme="minorHAnsi" w:hAnsi="Bookman Old Style" w:cs="Garamond"/>
          <w:color w:val="000000"/>
          <w:lang w:eastAsia="en-US"/>
        </w:rPr>
        <w:t xml:space="preserve">, del </w:t>
      </w:r>
      <w:proofErr w:type="spellStart"/>
      <w:r w:rsidRPr="0090677D">
        <w:rPr>
          <w:rFonts w:ascii="Bookman Old Style" w:eastAsiaTheme="minorHAnsi" w:hAnsi="Bookman Old Style" w:cs="Garamond"/>
          <w:color w:val="000000"/>
          <w:lang w:eastAsia="en-US"/>
        </w:rPr>
        <w:t>d.l.</w:t>
      </w:r>
      <w:proofErr w:type="spellEnd"/>
      <w:r w:rsidRPr="0090677D">
        <w:rPr>
          <w:rFonts w:ascii="Bookman Old Style" w:eastAsiaTheme="minorHAnsi" w:hAnsi="Bookman Old Style" w:cs="Garamond"/>
          <w:color w:val="000000"/>
          <w:lang w:eastAsia="en-US"/>
        </w:rPr>
        <w:t xml:space="preserve"> 10 febbraio 2009, n. 5, la domanda </w:t>
      </w:r>
      <w:proofErr w:type="spellStart"/>
      <w:r w:rsidRPr="0090677D">
        <w:rPr>
          <w:rFonts w:ascii="Bookman Old Style" w:eastAsiaTheme="minorHAnsi" w:hAnsi="Bookman Old Style" w:cs="Garamond"/>
          <w:color w:val="000000"/>
          <w:lang w:eastAsia="en-US"/>
        </w:rPr>
        <w:t>dipartecipazione</w:t>
      </w:r>
      <w:proofErr w:type="spellEnd"/>
      <w:r w:rsidRPr="0090677D">
        <w:rPr>
          <w:rFonts w:ascii="Bookman Old Style" w:eastAsiaTheme="minorHAnsi" w:hAnsi="Bookman Old Style" w:cs="Garamond"/>
          <w:color w:val="000000"/>
          <w:lang w:eastAsia="en-US"/>
        </w:rPr>
        <w:t xml:space="preserve"> deve essere sottoscritta dall’operatore economico che riveste le funzioni </w:t>
      </w:r>
      <w:proofErr w:type="spellStart"/>
      <w:r w:rsidRPr="0090677D">
        <w:rPr>
          <w:rFonts w:ascii="Bookman Old Style" w:eastAsiaTheme="minorHAnsi" w:hAnsi="Bookman Old Style" w:cs="Garamond"/>
          <w:color w:val="000000"/>
          <w:lang w:eastAsia="en-US"/>
        </w:rPr>
        <w:t>diorgano</w:t>
      </w:r>
      <w:proofErr w:type="spellEnd"/>
      <w:r w:rsidRPr="0090677D">
        <w:rPr>
          <w:rFonts w:ascii="Bookman Old Style" w:eastAsiaTheme="minorHAnsi" w:hAnsi="Bookman Old Style" w:cs="Garamond"/>
          <w:color w:val="000000"/>
          <w:lang w:eastAsia="en-US"/>
        </w:rPr>
        <w:t xml:space="preserve"> comune;</w:t>
      </w:r>
    </w:p>
    <w:p w:rsidR="00C60ABA" w:rsidRPr="0090677D" w:rsidRDefault="00C60ABA" w:rsidP="008A3975">
      <w:pPr>
        <w:pStyle w:val="Paragrafoelenco"/>
        <w:numPr>
          <w:ilvl w:val="0"/>
          <w:numId w:val="17"/>
        </w:numPr>
        <w:autoSpaceDE w:val="0"/>
        <w:autoSpaceDN w:val="0"/>
        <w:adjustRightInd w:val="0"/>
        <w:spacing w:line="276" w:lineRule="auto"/>
        <w:jc w:val="both"/>
        <w:rPr>
          <w:rFonts w:ascii="Bookman Old Style" w:eastAsiaTheme="minorHAnsi" w:hAnsi="Bookman Old Style" w:cs="Garamond"/>
          <w:color w:val="000000"/>
          <w:lang w:eastAsia="en-US"/>
        </w:rPr>
      </w:pPr>
      <w:r w:rsidRPr="0090677D">
        <w:rPr>
          <w:rFonts w:ascii="Bookman Old Style" w:eastAsiaTheme="minorHAnsi" w:hAnsi="Bookman Old Style" w:cs="Garamond"/>
          <w:color w:val="000000"/>
          <w:lang w:eastAsia="en-US"/>
        </w:rPr>
        <w:t xml:space="preserve">se la rete è dotata di un organo comune con potere di rappresentanza ma è priva </w:t>
      </w:r>
      <w:proofErr w:type="spellStart"/>
      <w:r w:rsidRPr="0090677D">
        <w:rPr>
          <w:rFonts w:ascii="Bookman Old Style" w:eastAsiaTheme="minorHAnsi" w:hAnsi="Bookman Old Style" w:cs="Garamond"/>
          <w:color w:val="000000"/>
          <w:lang w:eastAsia="en-US"/>
        </w:rPr>
        <w:t>disoggettività</w:t>
      </w:r>
      <w:proofErr w:type="spellEnd"/>
      <w:r w:rsidRPr="0090677D">
        <w:rPr>
          <w:rFonts w:ascii="Bookman Old Style" w:eastAsiaTheme="minorHAnsi" w:hAnsi="Bookman Old Style" w:cs="Garamond"/>
          <w:color w:val="000000"/>
          <w:lang w:eastAsia="en-US"/>
        </w:rPr>
        <w:t xml:space="preserve"> giuridica ai sensi dell’art. 3, comma 4-</w:t>
      </w:r>
      <w:r w:rsidRPr="0090677D">
        <w:rPr>
          <w:rFonts w:ascii="Bookman Old Style" w:eastAsiaTheme="minorHAnsi" w:hAnsi="Bookman Old Style" w:cs="Garamond-Italic"/>
          <w:i/>
          <w:iCs/>
          <w:color w:val="000000"/>
          <w:lang w:eastAsia="en-US"/>
        </w:rPr>
        <w:t>quater</w:t>
      </w:r>
      <w:r w:rsidRPr="0090677D">
        <w:rPr>
          <w:rFonts w:ascii="Bookman Old Style" w:eastAsiaTheme="minorHAnsi" w:hAnsi="Bookman Old Style" w:cs="Garamond"/>
          <w:color w:val="000000"/>
          <w:lang w:eastAsia="en-US"/>
        </w:rPr>
        <w:t xml:space="preserve">, del </w:t>
      </w:r>
      <w:proofErr w:type="spellStart"/>
      <w:r w:rsidRPr="0090677D">
        <w:rPr>
          <w:rFonts w:ascii="Bookman Old Style" w:eastAsiaTheme="minorHAnsi" w:hAnsi="Bookman Old Style" w:cs="Garamond"/>
          <w:color w:val="000000"/>
          <w:lang w:eastAsia="en-US"/>
        </w:rPr>
        <w:t>d.l.</w:t>
      </w:r>
      <w:proofErr w:type="spellEnd"/>
      <w:r w:rsidRPr="0090677D">
        <w:rPr>
          <w:rFonts w:ascii="Bookman Old Style" w:eastAsiaTheme="minorHAnsi" w:hAnsi="Bookman Old Style" w:cs="Garamond"/>
          <w:color w:val="000000"/>
          <w:lang w:eastAsia="en-US"/>
        </w:rPr>
        <w:t xml:space="preserve"> 10 febbraio 2009, n. 5, </w:t>
      </w:r>
      <w:proofErr w:type="spellStart"/>
      <w:r w:rsidRPr="0090677D">
        <w:rPr>
          <w:rFonts w:ascii="Bookman Old Style" w:eastAsiaTheme="minorHAnsi" w:hAnsi="Bookman Old Style" w:cs="Garamond"/>
          <w:color w:val="000000"/>
          <w:lang w:eastAsia="en-US"/>
        </w:rPr>
        <w:t>ladomanda</w:t>
      </w:r>
      <w:proofErr w:type="spellEnd"/>
      <w:r w:rsidRPr="0090677D">
        <w:rPr>
          <w:rFonts w:ascii="Bookman Old Style" w:eastAsiaTheme="minorHAnsi" w:hAnsi="Bookman Old Style" w:cs="Garamond"/>
          <w:color w:val="000000"/>
          <w:lang w:eastAsia="en-US"/>
        </w:rPr>
        <w:t xml:space="preserve"> di partecipazione deve essere sottoscritta dall’impresa che riveste le funzioni </w:t>
      </w:r>
      <w:proofErr w:type="spellStart"/>
      <w:r w:rsidRPr="0090677D">
        <w:rPr>
          <w:rFonts w:ascii="Bookman Old Style" w:eastAsiaTheme="minorHAnsi" w:hAnsi="Bookman Old Style" w:cs="Garamond"/>
          <w:color w:val="000000"/>
          <w:lang w:eastAsia="en-US"/>
        </w:rPr>
        <w:t>diorgano</w:t>
      </w:r>
      <w:proofErr w:type="spellEnd"/>
      <w:r w:rsidRPr="0090677D">
        <w:rPr>
          <w:rFonts w:ascii="Bookman Old Style" w:eastAsiaTheme="minorHAnsi" w:hAnsi="Bookman Old Style" w:cs="Garamond"/>
          <w:color w:val="000000"/>
          <w:lang w:eastAsia="en-US"/>
        </w:rPr>
        <w:t xml:space="preserve"> comune nonché da ognuna delle imprese aderenti al contratto di rete che </w:t>
      </w:r>
      <w:proofErr w:type="spellStart"/>
      <w:r w:rsidRPr="0090677D">
        <w:rPr>
          <w:rFonts w:ascii="Bookman Old Style" w:eastAsiaTheme="minorHAnsi" w:hAnsi="Bookman Old Style" w:cs="Garamond"/>
          <w:color w:val="000000"/>
          <w:lang w:eastAsia="en-US"/>
        </w:rPr>
        <w:t>partecipanoalla</w:t>
      </w:r>
      <w:proofErr w:type="spellEnd"/>
      <w:r w:rsidRPr="0090677D">
        <w:rPr>
          <w:rFonts w:ascii="Bookman Old Style" w:eastAsiaTheme="minorHAnsi" w:hAnsi="Bookman Old Style" w:cs="Garamond"/>
          <w:color w:val="000000"/>
          <w:lang w:eastAsia="en-US"/>
        </w:rPr>
        <w:t xml:space="preserve"> gara;</w:t>
      </w:r>
    </w:p>
    <w:p w:rsidR="00C60ABA" w:rsidRPr="0090677D" w:rsidRDefault="00C60ABA" w:rsidP="008A3975">
      <w:pPr>
        <w:pStyle w:val="Paragrafoelenco"/>
        <w:numPr>
          <w:ilvl w:val="0"/>
          <w:numId w:val="17"/>
        </w:numPr>
        <w:autoSpaceDE w:val="0"/>
        <w:autoSpaceDN w:val="0"/>
        <w:adjustRightInd w:val="0"/>
        <w:spacing w:line="276" w:lineRule="auto"/>
        <w:jc w:val="both"/>
        <w:rPr>
          <w:rFonts w:ascii="Bookman Old Style" w:eastAsiaTheme="minorHAnsi" w:hAnsi="Bookman Old Style" w:cs="Garamond"/>
          <w:color w:val="000000"/>
          <w:lang w:eastAsia="en-US"/>
        </w:rPr>
      </w:pPr>
      <w:r w:rsidRPr="0090677D">
        <w:rPr>
          <w:rFonts w:ascii="Bookman Old Style" w:eastAsiaTheme="minorHAnsi" w:hAnsi="Bookman Old Style" w:cs="Garamond"/>
          <w:color w:val="000000"/>
          <w:lang w:eastAsia="en-US"/>
        </w:rPr>
        <w:t xml:space="preserve">se la rete è dotata di un organo comune privo del potere di rappresentanza o se la rete </w:t>
      </w:r>
      <w:proofErr w:type="spellStart"/>
      <w:r w:rsidRPr="0090677D">
        <w:rPr>
          <w:rFonts w:ascii="Bookman Old Style" w:eastAsiaTheme="minorHAnsi" w:hAnsi="Bookman Old Style" w:cs="Garamond"/>
          <w:color w:val="000000"/>
          <w:lang w:eastAsia="en-US"/>
        </w:rPr>
        <w:t>èsprovvista</w:t>
      </w:r>
      <w:proofErr w:type="spellEnd"/>
      <w:r w:rsidRPr="0090677D">
        <w:rPr>
          <w:rFonts w:ascii="Bookman Old Style" w:eastAsiaTheme="minorHAnsi" w:hAnsi="Bookman Old Style" w:cs="Garamond"/>
          <w:color w:val="000000"/>
          <w:lang w:eastAsia="en-US"/>
        </w:rPr>
        <w:t xml:space="preserve"> di organo comune, ovvero, se l’organo comune è privo dei requisiti </w:t>
      </w:r>
      <w:proofErr w:type="spellStart"/>
      <w:r w:rsidRPr="0090677D">
        <w:rPr>
          <w:rFonts w:ascii="Bookman Old Style" w:eastAsiaTheme="minorHAnsi" w:hAnsi="Bookman Old Style" w:cs="Garamond"/>
          <w:color w:val="000000"/>
          <w:lang w:eastAsia="en-US"/>
        </w:rPr>
        <w:t>diqualificazione</w:t>
      </w:r>
      <w:proofErr w:type="spellEnd"/>
      <w:r w:rsidRPr="0090677D">
        <w:rPr>
          <w:rFonts w:ascii="Bookman Old Style" w:eastAsiaTheme="minorHAnsi" w:hAnsi="Bookman Old Style" w:cs="Garamond"/>
          <w:color w:val="000000"/>
          <w:lang w:eastAsia="en-US"/>
        </w:rPr>
        <w:t xml:space="preserve"> richiesti per assumere la veste di mandataria, la domanda di partecipazione </w:t>
      </w:r>
      <w:proofErr w:type="spellStart"/>
      <w:r w:rsidRPr="0090677D">
        <w:rPr>
          <w:rFonts w:ascii="Bookman Old Style" w:eastAsiaTheme="minorHAnsi" w:hAnsi="Bookman Old Style" w:cs="Garamond"/>
          <w:color w:val="000000"/>
          <w:lang w:eastAsia="en-US"/>
        </w:rPr>
        <w:t>deveessere</w:t>
      </w:r>
      <w:proofErr w:type="spellEnd"/>
      <w:r w:rsidRPr="0090677D">
        <w:rPr>
          <w:rFonts w:ascii="Bookman Old Style" w:eastAsiaTheme="minorHAnsi" w:hAnsi="Bookman Old Style" w:cs="Garamond"/>
          <w:color w:val="000000"/>
          <w:lang w:eastAsia="en-US"/>
        </w:rPr>
        <w:t xml:space="preserve"> sottoscritta dal legale rappresentante dell’impresa aderente alla rete che riveste </w:t>
      </w:r>
      <w:proofErr w:type="spellStart"/>
      <w:r w:rsidRPr="0090677D">
        <w:rPr>
          <w:rFonts w:ascii="Bookman Old Style" w:eastAsiaTheme="minorHAnsi" w:hAnsi="Bookman Old Style" w:cs="Garamond"/>
          <w:color w:val="000000"/>
          <w:lang w:eastAsia="en-US"/>
        </w:rPr>
        <w:t>laqualifica</w:t>
      </w:r>
      <w:proofErr w:type="spellEnd"/>
      <w:r w:rsidRPr="0090677D">
        <w:rPr>
          <w:rFonts w:ascii="Bookman Old Style" w:eastAsiaTheme="minorHAnsi" w:hAnsi="Bookman Old Style" w:cs="Garamond"/>
          <w:color w:val="000000"/>
          <w:lang w:eastAsia="en-US"/>
        </w:rPr>
        <w:t xml:space="preserve"> di mandataria, ovvero, in caso di partecipazione nelle forme del raggruppamento </w:t>
      </w:r>
      <w:proofErr w:type="spellStart"/>
      <w:r w:rsidRPr="0090677D">
        <w:rPr>
          <w:rFonts w:ascii="Bookman Old Style" w:eastAsiaTheme="minorHAnsi" w:hAnsi="Bookman Old Style" w:cs="Garamond"/>
          <w:color w:val="000000"/>
          <w:lang w:eastAsia="en-US"/>
        </w:rPr>
        <w:t>dacostituirsi</w:t>
      </w:r>
      <w:proofErr w:type="spellEnd"/>
      <w:r w:rsidRPr="0090677D">
        <w:rPr>
          <w:rFonts w:ascii="Bookman Old Style" w:eastAsiaTheme="minorHAnsi" w:hAnsi="Bookman Old Style" w:cs="Garamond"/>
          <w:color w:val="000000"/>
          <w:lang w:eastAsia="en-US"/>
        </w:rPr>
        <w:t>, da ognuna delle imprese aderenti al contratto di rete che partecipano alla gara;</w:t>
      </w:r>
    </w:p>
    <w:p w:rsidR="008400D9" w:rsidRPr="0090677D" w:rsidRDefault="008400D9" w:rsidP="008A3975">
      <w:pPr>
        <w:autoSpaceDE w:val="0"/>
        <w:autoSpaceDN w:val="0"/>
        <w:adjustRightInd w:val="0"/>
        <w:spacing w:line="276" w:lineRule="auto"/>
        <w:jc w:val="both"/>
        <w:rPr>
          <w:rFonts w:ascii="Bookman Old Style" w:eastAsiaTheme="minorHAnsi" w:hAnsi="Bookman Old Style" w:cs="Garamond"/>
          <w:color w:val="000000"/>
          <w:lang w:eastAsia="en-US"/>
        </w:rPr>
      </w:pPr>
    </w:p>
    <w:p w:rsidR="00C60ABA" w:rsidRPr="0090677D" w:rsidRDefault="00C60ABA" w:rsidP="008A3975">
      <w:pPr>
        <w:autoSpaceDE w:val="0"/>
        <w:autoSpaceDN w:val="0"/>
        <w:adjustRightInd w:val="0"/>
        <w:spacing w:line="276" w:lineRule="auto"/>
        <w:jc w:val="both"/>
        <w:rPr>
          <w:rFonts w:ascii="Bookman Old Style" w:eastAsiaTheme="minorHAnsi" w:hAnsi="Bookman Old Style" w:cs="Garamond"/>
          <w:color w:val="000000"/>
          <w:lang w:eastAsia="en-US"/>
        </w:rPr>
      </w:pPr>
      <w:r w:rsidRPr="0090677D">
        <w:rPr>
          <w:rFonts w:ascii="Bookman Old Style" w:eastAsiaTheme="minorHAnsi" w:hAnsi="Bookman Old Style" w:cs="Garamond"/>
          <w:color w:val="000000"/>
          <w:lang w:eastAsia="en-US"/>
        </w:rPr>
        <w:t>La domanda di partecipazione di cui sopra dovrà altresì contenere l</w:t>
      </w:r>
      <w:r w:rsidR="008400D9" w:rsidRPr="0090677D">
        <w:rPr>
          <w:rFonts w:ascii="Bookman Old Style" w:eastAsiaTheme="minorHAnsi" w:hAnsi="Bookman Old Style" w:cs="Garamond"/>
          <w:color w:val="000000"/>
          <w:lang w:eastAsia="en-US"/>
        </w:rPr>
        <w:t xml:space="preserve">a dichiarazione con la quale il </w:t>
      </w:r>
      <w:r w:rsidRPr="0090677D">
        <w:rPr>
          <w:rFonts w:ascii="Bookman Old Style" w:eastAsiaTheme="minorHAnsi" w:hAnsi="Bookman Old Style" w:cs="Garamond"/>
          <w:color w:val="000000"/>
          <w:lang w:eastAsia="en-US"/>
        </w:rPr>
        <w:t>concorrente:</w:t>
      </w:r>
    </w:p>
    <w:p w:rsidR="00C60ABA" w:rsidRPr="0090677D" w:rsidRDefault="00C60ABA" w:rsidP="008A3975">
      <w:pPr>
        <w:pStyle w:val="Paragrafoelenco"/>
        <w:numPr>
          <w:ilvl w:val="0"/>
          <w:numId w:val="19"/>
        </w:numPr>
        <w:autoSpaceDE w:val="0"/>
        <w:autoSpaceDN w:val="0"/>
        <w:adjustRightInd w:val="0"/>
        <w:spacing w:line="276" w:lineRule="auto"/>
        <w:jc w:val="both"/>
        <w:rPr>
          <w:rFonts w:ascii="Bookman Old Style" w:eastAsiaTheme="minorHAnsi" w:hAnsi="Bookman Old Style" w:cs="Garamond"/>
          <w:color w:val="000000"/>
          <w:lang w:eastAsia="en-US"/>
        </w:rPr>
      </w:pPr>
      <w:r w:rsidRPr="0090677D">
        <w:rPr>
          <w:rFonts w:ascii="Bookman Old Style" w:eastAsiaTheme="minorHAnsi" w:hAnsi="Bookman Old Style" w:cs="Garamond"/>
          <w:color w:val="000000"/>
          <w:lang w:eastAsia="en-US"/>
        </w:rPr>
        <w:lastRenderedPageBreak/>
        <w:t>dichiara remunerativa l’offerta economica presentata giacché per la sua formulazione ha preso</w:t>
      </w:r>
      <w:r w:rsidR="009432F5">
        <w:rPr>
          <w:rFonts w:ascii="Bookman Old Style" w:eastAsiaTheme="minorHAnsi" w:hAnsi="Bookman Old Style" w:cs="Garamond"/>
          <w:color w:val="000000"/>
          <w:lang w:eastAsia="en-US"/>
        </w:rPr>
        <w:t xml:space="preserve"> </w:t>
      </w:r>
      <w:r w:rsidRPr="0090677D">
        <w:rPr>
          <w:rFonts w:ascii="Bookman Old Style" w:eastAsiaTheme="minorHAnsi" w:hAnsi="Bookman Old Style" w:cs="Garamond"/>
          <w:color w:val="000000"/>
          <w:lang w:eastAsia="en-US"/>
        </w:rPr>
        <w:t>atto e tenuto conto:</w:t>
      </w:r>
    </w:p>
    <w:p w:rsidR="00C60ABA" w:rsidRPr="0090677D" w:rsidRDefault="00C60ABA" w:rsidP="008A3975">
      <w:pPr>
        <w:pStyle w:val="Paragrafoelenco"/>
        <w:numPr>
          <w:ilvl w:val="0"/>
          <w:numId w:val="18"/>
        </w:numPr>
        <w:autoSpaceDE w:val="0"/>
        <w:autoSpaceDN w:val="0"/>
        <w:adjustRightInd w:val="0"/>
        <w:spacing w:line="276" w:lineRule="auto"/>
        <w:jc w:val="both"/>
        <w:rPr>
          <w:rFonts w:ascii="Bookman Old Style" w:eastAsiaTheme="minorHAnsi" w:hAnsi="Bookman Old Style" w:cs="Garamond"/>
          <w:color w:val="000000"/>
          <w:lang w:eastAsia="en-US"/>
        </w:rPr>
      </w:pPr>
      <w:r w:rsidRPr="0090677D">
        <w:rPr>
          <w:rFonts w:ascii="Bookman Old Style" w:eastAsiaTheme="minorHAnsi" w:hAnsi="Bookman Old Style" w:cs="Garamond"/>
          <w:color w:val="000000"/>
          <w:lang w:eastAsia="en-US"/>
        </w:rPr>
        <w:t xml:space="preserve">delle condizioni contrattuali e degli oneri compresi quelli eventuali relativi in materia </w:t>
      </w:r>
      <w:proofErr w:type="spellStart"/>
      <w:r w:rsidRPr="0090677D">
        <w:rPr>
          <w:rFonts w:ascii="Bookman Old Style" w:eastAsiaTheme="minorHAnsi" w:hAnsi="Bookman Old Style" w:cs="Garamond"/>
          <w:color w:val="000000"/>
          <w:lang w:eastAsia="en-US"/>
        </w:rPr>
        <w:t>disicurezza</w:t>
      </w:r>
      <w:proofErr w:type="spellEnd"/>
      <w:r w:rsidRPr="0090677D">
        <w:rPr>
          <w:rFonts w:ascii="Bookman Old Style" w:eastAsiaTheme="minorHAnsi" w:hAnsi="Bookman Old Style" w:cs="Garamond"/>
          <w:color w:val="000000"/>
          <w:lang w:eastAsia="en-US"/>
        </w:rPr>
        <w:t>, di assicurazione, di condizioni di lavoro e di previdenza e assistenza in vigore nel</w:t>
      </w:r>
      <w:r w:rsidR="00357B86">
        <w:rPr>
          <w:rFonts w:ascii="Bookman Old Style" w:eastAsiaTheme="minorHAnsi" w:hAnsi="Bookman Old Style" w:cs="Garamond"/>
          <w:color w:val="000000"/>
          <w:lang w:eastAsia="en-US"/>
        </w:rPr>
        <w:t xml:space="preserve"> </w:t>
      </w:r>
      <w:r w:rsidRPr="0090677D">
        <w:rPr>
          <w:rFonts w:ascii="Bookman Old Style" w:eastAsiaTheme="minorHAnsi" w:hAnsi="Bookman Old Style" w:cs="Garamond"/>
          <w:color w:val="000000"/>
          <w:lang w:eastAsia="en-US"/>
        </w:rPr>
        <w:t>luogo dove devono essere svolti i servizi</w:t>
      </w:r>
      <w:r w:rsidRPr="0090677D">
        <w:rPr>
          <w:rFonts w:ascii="Bookman Old Style" w:eastAsiaTheme="minorHAnsi" w:hAnsi="Bookman Old Style" w:cs="Garamond-Italic"/>
          <w:i/>
          <w:iCs/>
          <w:color w:val="000000"/>
          <w:lang w:eastAsia="en-US"/>
        </w:rPr>
        <w:t>;</w:t>
      </w:r>
    </w:p>
    <w:p w:rsidR="00C60ABA" w:rsidRPr="0090677D" w:rsidRDefault="00C60ABA" w:rsidP="008A3975">
      <w:pPr>
        <w:pStyle w:val="Paragrafoelenco"/>
        <w:numPr>
          <w:ilvl w:val="0"/>
          <w:numId w:val="18"/>
        </w:numPr>
        <w:autoSpaceDE w:val="0"/>
        <w:autoSpaceDN w:val="0"/>
        <w:adjustRightInd w:val="0"/>
        <w:spacing w:line="276" w:lineRule="auto"/>
        <w:jc w:val="both"/>
        <w:rPr>
          <w:rFonts w:ascii="Bookman Old Style" w:eastAsiaTheme="minorHAnsi" w:hAnsi="Bookman Old Style" w:cs="Garamond"/>
          <w:color w:val="000000"/>
          <w:lang w:eastAsia="en-US"/>
        </w:rPr>
      </w:pPr>
      <w:r w:rsidRPr="0090677D">
        <w:rPr>
          <w:rFonts w:ascii="Bookman Old Style" w:eastAsiaTheme="minorHAnsi" w:hAnsi="Bookman Old Style" w:cs="Garamond"/>
          <w:color w:val="000000"/>
          <w:lang w:eastAsia="en-US"/>
        </w:rPr>
        <w:t xml:space="preserve">di tutte le circostanze generali, particolari e locali, nessuna esclusa ed eccettuata, che </w:t>
      </w:r>
      <w:proofErr w:type="spellStart"/>
      <w:r w:rsidRPr="0090677D">
        <w:rPr>
          <w:rFonts w:ascii="Bookman Old Style" w:eastAsiaTheme="minorHAnsi" w:hAnsi="Bookman Old Style" w:cs="Garamond"/>
          <w:color w:val="000000"/>
          <w:lang w:eastAsia="en-US"/>
        </w:rPr>
        <w:t>possonoavere</w:t>
      </w:r>
      <w:proofErr w:type="spellEnd"/>
      <w:r w:rsidRPr="0090677D">
        <w:rPr>
          <w:rFonts w:ascii="Bookman Old Style" w:eastAsiaTheme="minorHAnsi" w:hAnsi="Bookman Old Style" w:cs="Garamond"/>
          <w:color w:val="000000"/>
          <w:lang w:eastAsia="en-US"/>
        </w:rPr>
        <w:t xml:space="preserve"> influito o influire sia sulla prestazione del servizio, sia sulla determinazione della</w:t>
      </w:r>
      <w:r w:rsidR="00357B86">
        <w:rPr>
          <w:rFonts w:ascii="Bookman Old Style" w:eastAsiaTheme="minorHAnsi" w:hAnsi="Bookman Old Style" w:cs="Garamond"/>
          <w:color w:val="000000"/>
          <w:lang w:eastAsia="en-US"/>
        </w:rPr>
        <w:t xml:space="preserve"> </w:t>
      </w:r>
      <w:r w:rsidRPr="0090677D">
        <w:rPr>
          <w:rFonts w:ascii="Bookman Old Style" w:eastAsiaTheme="minorHAnsi" w:hAnsi="Bookman Old Style" w:cs="Garamond"/>
          <w:color w:val="000000"/>
          <w:lang w:eastAsia="en-US"/>
        </w:rPr>
        <w:t>propria offerta.</w:t>
      </w:r>
    </w:p>
    <w:p w:rsidR="00C60ABA" w:rsidRPr="0090677D" w:rsidRDefault="00C60ABA" w:rsidP="008A3975">
      <w:pPr>
        <w:pStyle w:val="Paragrafoelenco"/>
        <w:numPr>
          <w:ilvl w:val="0"/>
          <w:numId w:val="19"/>
        </w:numPr>
        <w:autoSpaceDE w:val="0"/>
        <w:autoSpaceDN w:val="0"/>
        <w:adjustRightInd w:val="0"/>
        <w:spacing w:line="276" w:lineRule="auto"/>
        <w:jc w:val="both"/>
        <w:rPr>
          <w:rFonts w:ascii="Bookman Old Style" w:eastAsiaTheme="minorHAnsi" w:hAnsi="Bookman Old Style" w:cs="Garamond"/>
          <w:color w:val="000000"/>
          <w:lang w:eastAsia="en-US"/>
        </w:rPr>
      </w:pPr>
      <w:r w:rsidRPr="0090677D">
        <w:rPr>
          <w:rFonts w:ascii="Bookman Old Style" w:eastAsiaTheme="minorHAnsi" w:hAnsi="Bookman Old Style" w:cs="Garamond"/>
          <w:color w:val="000000"/>
          <w:lang w:eastAsia="en-US"/>
        </w:rPr>
        <w:t>accetta, senza condizione o riserva alcuna tutte le norme e disposizioni contenute nella</w:t>
      </w:r>
      <w:r w:rsidR="00357B86">
        <w:rPr>
          <w:rFonts w:ascii="Bookman Old Style" w:eastAsiaTheme="minorHAnsi" w:hAnsi="Bookman Old Style" w:cs="Garamond"/>
          <w:color w:val="000000"/>
          <w:lang w:eastAsia="en-US"/>
        </w:rPr>
        <w:t xml:space="preserve"> </w:t>
      </w:r>
      <w:r w:rsidRPr="0090677D">
        <w:rPr>
          <w:rFonts w:ascii="Bookman Old Style" w:eastAsiaTheme="minorHAnsi" w:hAnsi="Bookman Old Style" w:cs="Garamond"/>
          <w:color w:val="000000"/>
          <w:lang w:eastAsia="en-US"/>
        </w:rPr>
        <w:t>documentazione di gara di cui alle premesse del presente disciplinare di gara;</w:t>
      </w:r>
    </w:p>
    <w:p w:rsidR="00C60ABA" w:rsidRPr="0090677D" w:rsidRDefault="00C60ABA" w:rsidP="008A3975">
      <w:pPr>
        <w:pStyle w:val="Paragrafoelenco"/>
        <w:numPr>
          <w:ilvl w:val="0"/>
          <w:numId w:val="19"/>
        </w:numPr>
        <w:autoSpaceDE w:val="0"/>
        <w:autoSpaceDN w:val="0"/>
        <w:adjustRightInd w:val="0"/>
        <w:spacing w:line="276" w:lineRule="auto"/>
        <w:jc w:val="both"/>
        <w:rPr>
          <w:rFonts w:ascii="Bookman Old Style" w:eastAsiaTheme="minorHAnsi" w:hAnsi="Bookman Old Style" w:cs="Garamond"/>
          <w:color w:val="000000"/>
          <w:lang w:eastAsia="en-US"/>
        </w:rPr>
      </w:pPr>
      <w:r w:rsidRPr="0090677D">
        <w:rPr>
          <w:rFonts w:ascii="Bookman Old Style" w:eastAsiaTheme="minorHAnsi" w:hAnsi="Bookman Old Style" w:cs="Garamond"/>
          <w:color w:val="000000"/>
          <w:lang w:eastAsia="en-US"/>
        </w:rPr>
        <w:t>indica il domicilio fiscale, il codice fiscale, la partita IVA, l’indirizzo di PEC, posta elettronica</w:t>
      </w:r>
      <w:r w:rsidR="009432F5">
        <w:rPr>
          <w:rFonts w:ascii="Bookman Old Style" w:eastAsiaTheme="minorHAnsi" w:hAnsi="Bookman Old Style" w:cs="Garamond"/>
          <w:color w:val="000000"/>
          <w:lang w:eastAsia="en-US"/>
        </w:rPr>
        <w:t xml:space="preserve"> </w:t>
      </w:r>
      <w:r w:rsidRPr="0090677D">
        <w:rPr>
          <w:rFonts w:ascii="Bookman Old Style" w:eastAsiaTheme="minorHAnsi" w:hAnsi="Bookman Old Style" w:cs="Garamond"/>
          <w:color w:val="000000"/>
          <w:lang w:eastAsia="en-US"/>
        </w:rPr>
        <w:t xml:space="preserve">non certificata o il numero di fax il cui utilizzo autorizza per tutte le comunicazioni inerenti </w:t>
      </w:r>
      <w:proofErr w:type="spellStart"/>
      <w:r w:rsidRPr="0090677D">
        <w:rPr>
          <w:rFonts w:ascii="Bookman Old Style" w:eastAsiaTheme="minorHAnsi" w:hAnsi="Bookman Old Style" w:cs="Garamond"/>
          <w:color w:val="000000"/>
          <w:lang w:eastAsia="en-US"/>
        </w:rPr>
        <w:t>lapresente</w:t>
      </w:r>
      <w:proofErr w:type="spellEnd"/>
      <w:r w:rsidRPr="0090677D">
        <w:rPr>
          <w:rFonts w:ascii="Bookman Old Style" w:eastAsiaTheme="minorHAnsi" w:hAnsi="Bookman Old Style" w:cs="Garamond"/>
          <w:color w:val="000000"/>
          <w:lang w:eastAsia="en-US"/>
        </w:rPr>
        <w:t xml:space="preserve"> procedura di gara;</w:t>
      </w:r>
    </w:p>
    <w:p w:rsidR="00C60ABA" w:rsidRPr="0090677D" w:rsidRDefault="00C60ABA" w:rsidP="008A3975">
      <w:pPr>
        <w:pStyle w:val="Paragrafoelenco"/>
        <w:numPr>
          <w:ilvl w:val="0"/>
          <w:numId w:val="19"/>
        </w:numPr>
        <w:autoSpaceDE w:val="0"/>
        <w:autoSpaceDN w:val="0"/>
        <w:adjustRightInd w:val="0"/>
        <w:spacing w:line="276" w:lineRule="auto"/>
        <w:jc w:val="both"/>
        <w:rPr>
          <w:rFonts w:ascii="Bookman Old Style" w:eastAsiaTheme="minorHAnsi" w:hAnsi="Bookman Old Style" w:cs="Garamond"/>
          <w:color w:val="000000"/>
          <w:lang w:eastAsia="en-US"/>
        </w:rPr>
      </w:pPr>
      <w:r w:rsidRPr="0090677D">
        <w:rPr>
          <w:rFonts w:ascii="Bookman Old Style" w:eastAsiaTheme="minorHAnsi" w:hAnsi="Bookman Old Style" w:cs="Garamond"/>
          <w:color w:val="000000"/>
          <w:lang w:eastAsia="en-US"/>
        </w:rPr>
        <w:t>indica le prestazioni che intende affidare in subappalto;</w:t>
      </w:r>
    </w:p>
    <w:p w:rsidR="00C60ABA" w:rsidRPr="0090677D" w:rsidRDefault="00C60ABA" w:rsidP="008A3975">
      <w:pPr>
        <w:pStyle w:val="Paragrafoelenco"/>
        <w:numPr>
          <w:ilvl w:val="0"/>
          <w:numId w:val="19"/>
        </w:numPr>
        <w:autoSpaceDE w:val="0"/>
        <w:autoSpaceDN w:val="0"/>
        <w:adjustRightInd w:val="0"/>
        <w:spacing w:line="276" w:lineRule="auto"/>
        <w:jc w:val="both"/>
        <w:rPr>
          <w:rFonts w:ascii="Bookman Old Style" w:eastAsiaTheme="minorHAnsi" w:hAnsi="Bookman Old Style" w:cs="Garamond"/>
          <w:color w:val="000000"/>
          <w:lang w:eastAsia="en-US"/>
        </w:rPr>
      </w:pPr>
      <w:r w:rsidRPr="0090677D">
        <w:rPr>
          <w:rFonts w:ascii="Bookman Old Style" w:eastAsiaTheme="minorHAnsi" w:hAnsi="Bookman Old Style" w:cs="Garamond"/>
          <w:color w:val="000000"/>
          <w:lang w:eastAsia="en-US"/>
        </w:rPr>
        <w:t>attesta di essere informato, ai sensi e per gli effetti del d.lgs.30 giugno 2003, n. 196, che i dati</w:t>
      </w:r>
      <w:r w:rsidR="00357B86">
        <w:rPr>
          <w:rFonts w:ascii="Bookman Old Style" w:eastAsiaTheme="minorHAnsi" w:hAnsi="Bookman Old Style" w:cs="Garamond"/>
          <w:color w:val="000000"/>
          <w:lang w:eastAsia="en-US"/>
        </w:rPr>
        <w:t xml:space="preserve"> </w:t>
      </w:r>
      <w:r w:rsidRPr="0090677D">
        <w:rPr>
          <w:rFonts w:ascii="Bookman Old Style" w:eastAsiaTheme="minorHAnsi" w:hAnsi="Bookman Old Style" w:cs="Garamond"/>
          <w:color w:val="000000"/>
          <w:lang w:eastAsia="en-US"/>
        </w:rPr>
        <w:t>personali raccolti saranno trattati, anche con strumenti informatici, esclusivamente nell’ambito</w:t>
      </w:r>
      <w:r w:rsidR="00357B86">
        <w:rPr>
          <w:rFonts w:ascii="Bookman Old Style" w:eastAsiaTheme="minorHAnsi" w:hAnsi="Bookman Old Style" w:cs="Garamond"/>
          <w:color w:val="000000"/>
          <w:lang w:eastAsia="en-US"/>
        </w:rPr>
        <w:t xml:space="preserve"> </w:t>
      </w:r>
      <w:r w:rsidRPr="0090677D">
        <w:rPr>
          <w:rFonts w:ascii="Bookman Old Style" w:eastAsiaTheme="minorHAnsi" w:hAnsi="Bookman Old Style" w:cs="Garamond"/>
          <w:color w:val="000000"/>
          <w:lang w:eastAsia="en-US"/>
        </w:rPr>
        <w:t>del procedimento per il quale la dichiarazione viene resa.</w:t>
      </w:r>
    </w:p>
    <w:p w:rsidR="008400D9" w:rsidRPr="0090677D" w:rsidRDefault="008400D9" w:rsidP="008A3975">
      <w:pPr>
        <w:autoSpaceDE w:val="0"/>
        <w:autoSpaceDN w:val="0"/>
        <w:adjustRightInd w:val="0"/>
        <w:spacing w:line="276" w:lineRule="auto"/>
        <w:jc w:val="both"/>
        <w:rPr>
          <w:rFonts w:ascii="Bookman Old Style" w:eastAsiaTheme="minorHAnsi" w:hAnsi="Bookman Old Style" w:cs="Garamond-Bold"/>
          <w:b/>
          <w:bCs/>
          <w:color w:val="000000"/>
          <w:lang w:eastAsia="en-US"/>
        </w:rPr>
      </w:pPr>
    </w:p>
    <w:p w:rsidR="00C60ABA" w:rsidRPr="0090677D" w:rsidRDefault="00B726EA" w:rsidP="008A3975">
      <w:pPr>
        <w:autoSpaceDE w:val="0"/>
        <w:autoSpaceDN w:val="0"/>
        <w:adjustRightInd w:val="0"/>
        <w:spacing w:line="276" w:lineRule="auto"/>
        <w:jc w:val="both"/>
        <w:rPr>
          <w:rFonts w:ascii="Bookman Old Style" w:eastAsiaTheme="minorHAnsi" w:hAnsi="Bookman Old Style" w:cs="Garamond"/>
          <w:color w:val="000000"/>
          <w:lang w:eastAsia="en-US"/>
        </w:rPr>
      </w:pPr>
      <w:r>
        <w:rPr>
          <w:rFonts w:ascii="Bookman Old Style" w:eastAsiaTheme="minorHAnsi" w:hAnsi="Bookman Old Style" w:cs="Garamond-Bold"/>
          <w:b/>
          <w:bCs/>
          <w:color w:val="000000"/>
          <w:lang w:eastAsia="en-US"/>
        </w:rPr>
        <w:t>17</w:t>
      </w:r>
      <w:r w:rsidR="00C60ABA" w:rsidRPr="0090677D">
        <w:rPr>
          <w:rFonts w:ascii="Bookman Old Style" w:eastAsiaTheme="minorHAnsi" w:hAnsi="Bookman Old Style" w:cs="Garamond-Bold"/>
          <w:b/>
          <w:bCs/>
          <w:color w:val="000000"/>
          <w:lang w:eastAsia="en-US"/>
        </w:rPr>
        <w:t xml:space="preserve">.2. dichiarazione sostitutiva, </w:t>
      </w:r>
      <w:r w:rsidR="00C60ABA" w:rsidRPr="0090677D">
        <w:rPr>
          <w:rFonts w:ascii="Bookman Old Style" w:eastAsiaTheme="minorHAnsi" w:hAnsi="Bookman Old Style" w:cs="Garamond"/>
          <w:color w:val="000000"/>
          <w:lang w:eastAsia="en-US"/>
        </w:rPr>
        <w:t xml:space="preserve">resa ai sensi degli articoli 46 e 47 del </w:t>
      </w:r>
      <w:proofErr w:type="spellStart"/>
      <w:r w:rsidR="00C60ABA" w:rsidRPr="0090677D">
        <w:rPr>
          <w:rFonts w:ascii="Bookman Old Style" w:eastAsiaTheme="minorHAnsi" w:hAnsi="Bookman Old Style" w:cs="Garamond"/>
          <w:color w:val="000000"/>
          <w:lang w:eastAsia="en-US"/>
        </w:rPr>
        <w:t>d.p.r.</w:t>
      </w:r>
      <w:proofErr w:type="spellEnd"/>
      <w:r w:rsidR="00C60ABA" w:rsidRPr="0090677D">
        <w:rPr>
          <w:rFonts w:ascii="Bookman Old Style" w:eastAsiaTheme="minorHAnsi" w:hAnsi="Bookman Old Style" w:cs="Garamond"/>
          <w:color w:val="000000"/>
          <w:lang w:eastAsia="en-US"/>
        </w:rPr>
        <w:t xml:space="preserve"> 445/2000 secondo il</w:t>
      </w:r>
      <w:r w:rsidR="00357B86">
        <w:rPr>
          <w:rFonts w:ascii="Bookman Old Style" w:eastAsiaTheme="minorHAnsi" w:hAnsi="Bookman Old Style" w:cs="Garamond"/>
          <w:color w:val="000000"/>
          <w:lang w:eastAsia="en-US"/>
        </w:rPr>
        <w:t xml:space="preserve"> </w:t>
      </w:r>
      <w:r w:rsidR="00C60ABA" w:rsidRPr="0090677D">
        <w:rPr>
          <w:rFonts w:ascii="Bookman Old Style" w:eastAsiaTheme="minorHAnsi" w:hAnsi="Bookman Old Style" w:cs="Garamond"/>
          <w:color w:val="000000"/>
          <w:lang w:eastAsia="en-US"/>
        </w:rPr>
        <w:t>modello di cui all’Allegato 3, con la quale il concorrente dichiara:</w:t>
      </w:r>
    </w:p>
    <w:p w:rsidR="00C60ABA" w:rsidRDefault="00C60ABA" w:rsidP="008A3975">
      <w:pPr>
        <w:pStyle w:val="Paragrafoelenco"/>
        <w:numPr>
          <w:ilvl w:val="0"/>
          <w:numId w:val="20"/>
        </w:numPr>
        <w:autoSpaceDE w:val="0"/>
        <w:autoSpaceDN w:val="0"/>
        <w:adjustRightInd w:val="0"/>
        <w:spacing w:line="276" w:lineRule="auto"/>
        <w:jc w:val="both"/>
        <w:rPr>
          <w:rFonts w:ascii="Bookman Old Style" w:eastAsiaTheme="minorHAnsi" w:hAnsi="Bookman Old Style" w:cs="Garamond"/>
          <w:color w:val="000000"/>
          <w:lang w:eastAsia="en-US"/>
        </w:rPr>
      </w:pPr>
      <w:r w:rsidRPr="0090677D">
        <w:rPr>
          <w:rFonts w:ascii="Bookman Old Style" w:eastAsiaTheme="minorHAnsi" w:hAnsi="Bookman Old Style" w:cs="Garamond"/>
          <w:color w:val="000000"/>
          <w:lang w:eastAsia="en-US"/>
        </w:rPr>
        <w:t>i nominativi degli eventuali soggetti cessati dalle cariche societarie nell’anno antecedente la</w:t>
      </w:r>
      <w:r w:rsidR="009432F5">
        <w:rPr>
          <w:rFonts w:ascii="Bookman Old Style" w:eastAsiaTheme="minorHAnsi" w:hAnsi="Bookman Old Style" w:cs="Garamond"/>
          <w:color w:val="000000"/>
          <w:lang w:eastAsia="en-US"/>
        </w:rPr>
        <w:t xml:space="preserve"> </w:t>
      </w:r>
      <w:r w:rsidRPr="0090677D">
        <w:rPr>
          <w:rFonts w:ascii="Bookman Old Style" w:eastAsiaTheme="minorHAnsi" w:hAnsi="Bookman Old Style" w:cs="Garamond"/>
          <w:color w:val="000000"/>
          <w:lang w:eastAsia="en-US"/>
        </w:rPr>
        <w:t>data di pubblicazione del bando di gara e che nei confronti di tali soggetti non sono state</w:t>
      </w:r>
      <w:r w:rsidR="00357B86">
        <w:rPr>
          <w:rFonts w:ascii="Bookman Old Style" w:eastAsiaTheme="minorHAnsi" w:hAnsi="Bookman Old Style" w:cs="Garamond"/>
          <w:color w:val="000000"/>
          <w:lang w:eastAsia="en-US"/>
        </w:rPr>
        <w:t xml:space="preserve"> </w:t>
      </w:r>
      <w:r w:rsidRPr="0090677D">
        <w:rPr>
          <w:rFonts w:ascii="Bookman Old Style" w:eastAsiaTheme="minorHAnsi" w:hAnsi="Bookman Old Style" w:cs="Garamond"/>
          <w:color w:val="000000"/>
          <w:lang w:eastAsia="en-US"/>
        </w:rPr>
        <w:t xml:space="preserve">emesse condanne penali di cui all’art. 80, comma 1, del Codice ovvero che nei confronti ditali soggetti sono state emesse condanne penali di cui all’art. 80, comma 1 (indicare quali) </w:t>
      </w:r>
      <w:proofErr w:type="spellStart"/>
      <w:r w:rsidRPr="0090677D">
        <w:rPr>
          <w:rFonts w:ascii="Bookman Old Style" w:eastAsiaTheme="minorHAnsi" w:hAnsi="Bookman Old Style" w:cs="Garamond"/>
          <w:color w:val="000000"/>
          <w:lang w:eastAsia="en-US"/>
        </w:rPr>
        <w:t>mavi</w:t>
      </w:r>
      <w:proofErr w:type="spellEnd"/>
      <w:r w:rsidRPr="0090677D">
        <w:rPr>
          <w:rFonts w:ascii="Bookman Old Style" w:eastAsiaTheme="minorHAnsi" w:hAnsi="Bookman Old Style" w:cs="Garamond"/>
          <w:color w:val="000000"/>
          <w:lang w:eastAsia="en-US"/>
        </w:rPr>
        <w:t xml:space="preserve"> è stata completa ed effettiva dissociazione ai sensi dell’art. 80, comma 3, specificandone le</w:t>
      </w:r>
      <w:r w:rsidR="005634EE">
        <w:rPr>
          <w:rFonts w:ascii="Bookman Old Style" w:eastAsiaTheme="minorHAnsi" w:hAnsi="Bookman Old Style" w:cs="Garamond"/>
          <w:color w:val="000000"/>
          <w:lang w:eastAsia="en-US"/>
        </w:rPr>
        <w:t xml:space="preserve"> </w:t>
      </w:r>
      <w:r w:rsidRPr="0090677D">
        <w:rPr>
          <w:rFonts w:ascii="Bookman Old Style" w:eastAsiaTheme="minorHAnsi" w:hAnsi="Bookman Old Style" w:cs="Garamond"/>
          <w:color w:val="000000"/>
          <w:lang w:eastAsia="en-US"/>
        </w:rPr>
        <w:t>modalità;</w:t>
      </w:r>
    </w:p>
    <w:p w:rsidR="00C60ABA" w:rsidRDefault="00C60ABA" w:rsidP="008A3975">
      <w:pPr>
        <w:pStyle w:val="Paragrafoelenco"/>
        <w:numPr>
          <w:ilvl w:val="0"/>
          <w:numId w:val="20"/>
        </w:numPr>
        <w:autoSpaceDE w:val="0"/>
        <w:autoSpaceDN w:val="0"/>
        <w:adjustRightInd w:val="0"/>
        <w:spacing w:line="276" w:lineRule="auto"/>
        <w:jc w:val="both"/>
        <w:rPr>
          <w:rFonts w:ascii="Bookman Old Style" w:eastAsiaTheme="minorHAnsi" w:hAnsi="Bookman Old Style" w:cs="Garamond"/>
          <w:color w:val="000000"/>
          <w:lang w:eastAsia="en-US"/>
        </w:rPr>
      </w:pPr>
      <w:r w:rsidRPr="0090677D">
        <w:rPr>
          <w:rFonts w:ascii="Bookman Old Style" w:eastAsiaTheme="minorHAnsi" w:hAnsi="Bookman Old Style" w:cs="Garamond"/>
          <w:color w:val="000000"/>
          <w:lang w:eastAsia="en-US"/>
        </w:rPr>
        <w:t xml:space="preserve">che l’operatore economico non ha sede/residenza/domicilio nei Paesi inseriti nelle c.d. </w:t>
      </w:r>
      <w:proofErr w:type="spellStart"/>
      <w:r w:rsidRPr="0090677D">
        <w:rPr>
          <w:rFonts w:ascii="Bookman Old Style" w:eastAsiaTheme="minorHAnsi" w:hAnsi="Bookman Old Style" w:cs="Garamond"/>
          <w:color w:val="000000"/>
          <w:lang w:eastAsia="en-US"/>
        </w:rPr>
        <w:t>blacklist</w:t>
      </w:r>
      <w:proofErr w:type="spellEnd"/>
      <w:r w:rsidRPr="0090677D">
        <w:rPr>
          <w:rFonts w:ascii="Bookman Old Style" w:eastAsiaTheme="minorHAnsi" w:hAnsi="Bookman Old Style" w:cs="Garamond"/>
          <w:color w:val="000000"/>
          <w:lang w:eastAsia="en-US"/>
        </w:rPr>
        <w:t xml:space="preserve"> di cui al decreto del Ministro delle finanze del 4 maggio 1999 e al decreto del </w:t>
      </w:r>
      <w:proofErr w:type="spellStart"/>
      <w:r w:rsidRPr="0090677D">
        <w:rPr>
          <w:rFonts w:ascii="Bookman Old Style" w:eastAsiaTheme="minorHAnsi" w:hAnsi="Bookman Old Style" w:cs="Garamond"/>
          <w:color w:val="000000"/>
          <w:lang w:eastAsia="en-US"/>
        </w:rPr>
        <w:t>Ministrodell’economia</w:t>
      </w:r>
      <w:proofErr w:type="spellEnd"/>
      <w:r w:rsidRPr="0090677D">
        <w:rPr>
          <w:rFonts w:ascii="Bookman Old Style" w:eastAsiaTheme="minorHAnsi" w:hAnsi="Bookman Old Style" w:cs="Garamond"/>
          <w:color w:val="000000"/>
          <w:lang w:eastAsia="en-US"/>
        </w:rPr>
        <w:t xml:space="preserve"> e delle finanze del 21 novembre 2001, oppure che ha sede/residenza/</w:t>
      </w:r>
      <w:proofErr w:type="spellStart"/>
      <w:r w:rsidRPr="0090677D">
        <w:rPr>
          <w:rFonts w:ascii="Bookman Old Style" w:eastAsiaTheme="minorHAnsi" w:hAnsi="Bookman Old Style" w:cs="Garamond"/>
          <w:color w:val="000000"/>
          <w:lang w:eastAsia="en-US"/>
        </w:rPr>
        <w:t>domicilionei</w:t>
      </w:r>
      <w:proofErr w:type="spellEnd"/>
      <w:r w:rsidRPr="0090677D">
        <w:rPr>
          <w:rFonts w:ascii="Bookman Old Style" w:eastAsiaTheme="minorHAnsi" w:hAnsi="Bookman Old Style" w:cs="Garamond"/>
          <w:color w:val="000000"/>
          <w:lang w:eastAsia="en-US"/>
        </w:rPr>
        <w:t xml:space="preserve"> Paesi inseriti nelle c.d. </w:t>
      </w:r>
      <w:proofErr w:type="spellStart"/>
      <w:r w:rsidRPr="0090677D">
        <w:rPr>
          <w:rFonts w:ascii="Bookman Old Style" w:eastAsiaTheme="minorHAnsi" w:hAnsi="Bookman Old Style" w:cs="Garamond"/>
          <w:color w:val="000000"/>
          <w:lang w:eastAsia="en-US"/>
        </w:rPr>
        <w:t>black</w:t>
      </w:r>
      <w:proofErr w:type="spellEnd"/>
      <w:r w:rsidRPr="0090677D">
        <w:rPr>
          <w:rFonts w:ascii="Bookman Old Style" w:eastAsiaTheme="minorHAnsi" w:hAnsi="Bookman Old Style" w:cs="Garamond"/>
          <w:color w:val="000000"/>
          <w:lang w:eastAsia="en-US"/>
        </w:rPr>
        <w:t xml:space="preserve"> list ma è in possesso dell’autorizzazione di cui al precedente</w:t>
      </w:r>
      <w:r w:rsidR="0090677D">
        <w:rPr>
          <w:rFonts w:ascii="Bookman Old Style" w:eastAsiaTheme="minorHAnsi" w:hAnsi="Bookman Old Style" w:cs="Garamond"/>
          <w:color w:val="000000"/>
          <w:lang w:eastAsia="en-US"/>
        </w:rPr>
        <w:t xml:space="preserve"> punto 5</w:t>
      </w:r>
      <w:r w:rsidRPr="0090677D">
        <w:rPr>
          <w:rFonts w:ascii="Bookman Old Style" w:eastAsiaTheme="minorHAnsi" w:hAnsi="Bookman Old Style" w:cs="Garamond"/>
          <w:color w:val="000000"/>
          <w:lang w:eastAsia="en-US"/>
        </w:rPr>
        <w:t>.2;</w:t>
      </w:r>
    </w:p>
    <w:p w:rsidR="00C60ABA" w:rsidRDefault="00C60ABA" w:rsidP="008A3975">
      <w:pPr>
        <w:pStyle w:val="Paragrafoelenco"/>
        <w:numPr>
          <w:ilvl w:val="0"/>
          <w:numId w:val="20"/>
        </w:numPr>
        <w:autoSpaceDE w:val="0"/>
        <w:autoSpaceDN w:val="0"/>
        <w:adjustRightInd w:val="0"/>
        <w:spacing w:line="276" w:lineRule="auto"/>
        <w:jc w:val="both"/>
        <w:rPr>
          <w:rFonts w:ascii="Bookman Old Style" w:eastAsiaTheme="minorHAnsi" w:hAnsi="Bookman Old Style" w:cs="Garamond"/>
          <w:color w:val="000000"/>
          <w:lang w:eastAsia="en-US"/>
        </w:rPr>
      </w:pPr>
      <w:r w:rsidRPr="0090677D">
        <w:rPr>
          <w:rFonts w:ascii="Bookman Old Style" w:eastAsiaTheme="minorHAnsi" w:hAnsi="Bookman Old Style" w:cs="Garamond"/>
          <w:color w:val="000000"/>
          <w:lang w:eastAsia="en-US"/>
        </w:rPr>
        <w:t xml:space="preserve">che nei propri confronti non sussiste la causa </w:t>
      </w:r>
      <w:proofErr w:type="spellStart"/>
      <w:r w:rsidRPr="0090677D">
        <w:rPr>
          <w:rFonts w:ascii="Bookman Old Style" w:eastAsiaTheme="minorHAnsi" w:hAnsi="Bookman Old Style" w:cs="Garamond"/>
          <w:color w:val="000000"/>
          <w:lang w:eastAsia="en-US"/>
        </w:rPr>
        <w:t>interdittiva</w:t>
      </w:r>
      <w:proofErr w:type="spellEnd"/>
      <w:r w:rsidRPr="0090677D">
        <w:rPr>
          <w:rFonts w:ascii="Bookman Old Style" w:eastAsiaTheme="minorHAnsi" w:hAnsi="Bookman Old Style" w:cs="Garamond"/>
          <w:color w:val="000000"/>
          <w:lang w:eastAsia="en-US"/>
        </w:rPr>
        <w:t xml:space="preserve"> di cui all’art. 53, comma 16-ter, </w:t>
      </w:r>
      <w:proofErr w:type="spellStart"/>
      <w:r w:rsidRPr="0090677D">
        <w:rPr>
          <w:rFonts w:ascii="Bookman Old Style" w:eastAsiaTheme="minorHAnsi" w:hAnsi="Bookman Old Style" w:cs="Garamond"/>
          <w:color w:val="000000"/>
          <w:lang w:eastAsia="en-US"/>
        </w:rPr>
        <w:t>deld.lgs</w:t>
      </w:r>
      <w:proofErr w:type="spellEnd"/>
      <w:r w:rsidRPr="0090677D">
        <w:rPr>
          <w:rFonts w:ascii="Bookman Old Style" w:eastAsiaTheme="minorHAnsi" w:hAnsi="Bookman Old Style" w:cs="Garamond"/>
          <w:color w:val="000000"/>
          <w:lang w:eastAsia="en-US"/>
        </w:rPr>
        <w:t>. del 2001, n. 165 (ovvero di non aver concluso contratti di lavoro s</w:t>
      </w:r>
      <w:r w:rsidR="005D57B0">
        <w:rPr>
          <w:rFonts w:ascii="Bookman Old Style" w:eastAsiaTheme="minorHAnsi" w:hAnsi="Bookman Old Style" w:cs="Garamond"/>
          <w:color w:val="000000"/>
          <w:lang w:eastAsia="en-US"/>
        </w:rPr>
        <w:t xml:space="preserve">ubordinato </w:t>
      </w:r>
      <w:r w:rsidRPr="0090677D">
        <w:rPr>
          <w:rFonts w:ascii="Bookman Old Style" w:eastAsiaTheme="minorHAnsi" w:hAnsi="Bookman Old Style" w:cs="Garamond"/>
          <w:color w:val="000000"/>
          <w:lang w:eastAsia="en-US"/>
        </w:rPr>
        <w:t>autonomo e comunque non aver conferito incarichi ai soggetti di cui al citato art. 53 comma6-ter [ex dipendenti di pubbliche amministrazioni che, negli ul</w:t>
      </w:r>
      <w:r w:rsidR="0090677D">
        <w:rPr>
          <w:rFonts w:ascii="Bookman Old Style" w:eastAsiaTheme="minorHAnsi" w:hAnsi="Bookman Old Style" w:cs="Garamond"/>
          <w:color w:val="000000"/>
          <w:lang w:eastAsia="en-US"/>
        </w:rPr>
        <w:t xml:space="preserve">timi tre anni di servizio, hanno </w:t>
      </w:r>
      <w:r w:rsidRPr="0090677D">
        <w:rPr>
          <w:rFonts w:ascii="Bookman Old Style" w:eastAsiaTheme="minorHAnsi" w:hAnsi="Bookman Old Style" w:cs="Garamond"/>
          <w:color w:val="000000"/>
          <w:lang w:eastAsia="en-US"/>
        </w:rPr>
        <w:t xml:space="preserve">esercitato poteri autoritativi o negoziali per conto delle medesime pubbliche </w:t>
      </w:r>
      <w:proofErr w:type="spellStart"/>
      <w:r w:rsidRPr="0090677D">
        <w:rPr>
          <w:rFonts w:ascii="Bookman Old Style" w:eastAsiaTheme="minorHAnsi" w:hAnsi="Bookman Old Style" w:cs="Garamond"/>
          <w:color w:val="000000"/>
          <w:lang w:eastAsia="en-US"/>
        </w:rPr>
        <w:t>amministrazioninei</w:t>
      </w:r>
      <w:proofErr w:type="spellEnd"/>
      <w:r w:rsidRPr="0090677D">
        <w:rPr>
          <w:rFonts w:ascii="Bookman Old Style" w:eastAsiaTheme="minorHAnsi" w:hAnsi="Bookman Old Style" w:cs="Garamond"/>
          <w:color w:val="000000"/>
          <w:lang w:eastAsia="en-US"/>
        </w:rPr>
        <w:t xml:space="preserve"> confronti dell’impresa concorrente destinataria dell’attività della pubblica </w:t>
      </w:r>
      <w:proofErr w:type="spellStart"/>
      <w:r w:rsidRPr="0090677D">
        <w:rPr>
          <w:rFonts w:ascii="Bookman Old Style" w:eastAsiaTheme="minorHAnsi" w:hAnsi="Bookman Old Style" w:cs="Garamond"/>
          <w:color w:val="000000"/>
          <w:lang w:eastAsia="en-US"/>
        </w:rPr>
        <w:t>amministrazionesvolta</w:t>
      </w:r>
      <w:proofErr w:type="spellEnd"/>
      <w:r w:rsidRPr="0090677D">
        <w:rPr>
          <w:rFonts w:ascii="Bookman Old Style" w:eastAsiaTheme="minorHAnsi" w:hAnsi="Bookman Old Style" w:cs="Garamond"/>
          <w:color w:val="000000"/>
          <w:lang w:eastAsia="en-US"/>
        </w:rPr>
        <w:t xml:space="preserve"> attraverso i medesimi poteri] per il triennio successivo alla cessazione del rapporto </w:t>
      </w:r>
      <w:proofErr w:type="spellStart"/>
      <w:r w:rsidRPr="0090677D">
        <w:rPr>
          <w:rFonts w:ascii="Bookman Old Style" w:eastAsiaTheme="minorHAnsi" w:hAnsi="Bookman Old Style" w:cs="Garamond"/>
          <w:color w:val="000000"/>
          <w:lang w:eastAsia="en-US"/>
        </w:rPr>
        <w:t>dipubblico</w:t>
      </w:r>
      <w:proofErr w:type="spellEnd"/>
      <w:r w:rsidRPr="0090677D">
        <w:rPr>
          <w:rFonts w:ascii="Bookman Old Style" w:eastAsiaTheme="minorHAnsi" w:hAnsi="Bookman Old Style" w:cs="Garamond"/>
          <w:color w:val="000000"/>
          <w:lang w:eastAsia="en-US"/>
        </w:rPr>
        <w:t xml:space="preserve"> impiego);</w:t>
      </w:r>
    </w:p>
    <w:p w:rsidR="00C60ABA" w:rsidRPr="0090677D" w:rsidRDefault="00C60ABA" w:rsidP="008A3975">
      <w:pPr>
        <w:pStyle w:val="Paragrafoelenco"/>
        <w:numPr>
          <w:ilvl w:val="0"/>
          <w:numId w:val="20"/>
        </w:numPr>
        <w:autoSpaceDE w:val="0"/>
        <w:autoSpaceDN w:val="0"/>
        <w:adjustRightInd w:val="0"/>
        <w:spacing w:line="276" w:lineRule="auto"/>
        <w:jc w:val="both"/>
        <w:rPr>
          <w:rFonts w:ascii="Bookman Old Style" w:eastAsiaTheme="minorHAnsi" w:hAnsi="Bookman Old Style" w:cs="Garamond"/>
          <w:color w:val="000000"/>
          <w:lang w:eastAsia="en-US"/>
        </w:rPr>
      </w:pPr>
      <w:r w:rsidRPr="0090677D">
        <w:rPr>
          <w:rFonts w:ascii="Bookman Old Style" w:eastAsiaTheme="minorHAnsi" w:hAnsi="Bookman Old Style" w:cs="Garamond"/>
          <w:color w:val="000000"/>
          <w:lang w:eastAsia="en-US"/>
        </w:rPr>
        <w:t xml:space="preserve">che nei propri confronti non sussiste la causa </w:t>
      </w:r>
      <w:proofErr w:type="spellStart"/>
      <w:r w:rsidRPr="0090677D">
        <w:rPr>
          <w:rFonts w:ascii="Bookman Old Style" w:eastAsiaTheme="minorHAnsi" w:hAnsi="Bookman Old Style" w:cs="Garamond"/>
          <w:color w:val="000000"/>
          <w:lang w:eastAsia="en-US"/>
        </w:rPr>
        <w:t>interdittiva</w:t>
      </w:r>
      <w:proofErr w:type="spellEnd"/>
      <w:r w:rsidRPr="0090677D">
        <w:rPr>
          <w:rFonts w:ascii="Bookman Old Style" w:eastAsiaTheme="minorHAnsi" w:hAnsi="Bookman Old Style" w:cs="Garamond"/>
          <w:color w:val="000000"/>
          <w:lang w:eastAsia="en-US"/>
        </w:rPr>
        <w:t xml:space="preserve"> di cui all’art. 35 del </w:t>
      </w:r>
      <w:proofErr w:type="spellStart"/>
      <w:r w:rsidRPr="0090677D">
        <w:rPr>
          <w:rFonts w:ascii="Bookman Old Style" w:eastAsiaTheme="minorHAnsi" w:hAnsi="Bookman Old Style" w:cs="Garamond"/>
          <w:color w:val="000000"/>
          <w:lang w:eastAsia="en-US"/>
        </w:rPr>
        <w:t>d.l.</w:t>
      </w:r>
      <w:proofErr w:type="spellEnd"/>
      <w:r w:rsidRPr="0090677D">
        <w:rPr>
          <w:rFonts w:ascii="Bookman Old Style" w:eastAsiaTheme="minorHAnsi" w:hAnsi="Bookman Old Style" w:cs="Garamond"/>
          <w:color w:val="000000"/>
          <w:lang w:eastAsia="en-US"/>
        </w:rPr>
        <w:t xml:space="preserve"> n. 90/2014(ovvero di non essere società o ente estero, per il quale, in virtù della legislazione dello Stato </w:t>
      </w:r>
      <w:proofErr w:type="spellStart"/>
      <w:r w:rsidRPr="0090677D">
        <w:rPr>
          <w:rFonts w:ascii="Bookman Old Style" w:eastAsiaTheme="minorHAnsi" w:hAnsi="Bookman Old Style" w:cs="Garamond"/>
          <w:color w:val="000000"/>
          <w:lang w:eastAsia="en-US"/>
        </w:rPr>
        <w:t>incui</w:t>
      </w:r>
      <w:proofErr w:type="spellEnd"/>
      <w:r w:rsidRPr="0090677D">
        <w:rPr>
          <w:rFonts w:ascii="Bookman Old Style" w:eastAsiaTheme="minorHAnsi" w:hAnsi="Bookman Old Style" w:cs="Garamond"/>
          <w:color w:val="000000"/>
          <w:lang w:eastAsia="en-US"/>
        </w:rPr>
        <w:t xml:space="preserve"> ha sede, non è possibile l’identificazione dei soggetti che detengono quote di proprietà </w:t>
      </w:r>
      <w:proofErr w:type="spellStart"/>
      <w:r w:rsidRPr="0090677D">
        <w:rPr>
          <w:rFonts w:ascii="Bookman Old Style" w:eastAsiaTheme="minorHAnsi" w:hAnsi="Bookman Old Style" w:cs="Garamond"/>
          <w:color w:val="000000"/>
          <w:lang w:eastAsia="en-US"/>
        </w:rPr>
        <w:t>delcapitale</w:t>
      </w:r>
      <w:proofErr w:type="spellEnd"/>
      <w:r w:rsidRPr="0090677D">
        <w:rPr>
          <w:rFonts w:ascii="Bookman Old Style" w:eastAsiaTheme="minorHAnsi" w:hAnsi="Bookman Old Style" w:cs="Garamond"/>
          <w:color w:val="000000"/>
          <w:lang w:eastAsia="en-US"/>
        </w:rPr>
        <w:t xml:space="preserve"> o comunque il controllo oppure che nei propri confronti sono stati osservati </w:t>
      </w:r>
      <w:proofErr w:type="spellStart"/>
      <w:r w:rsidRPr="0090677D">
        <w:rPr>
          <w:rFonts w:ascii="Bookman Old Style" w:eastAsiaTheme="minorHAnsi" w:hAnsi="Bookman Old Style" w:cs="Garamond"/>
          <w:color w:val="000000"/>
          <w:lang w:eastAsia="en-US"/>
        </w:rPr>
        <w:t>gliobblighi</w:t>
      </w:r>
      <w:proofErr w:type="spellEnd"/>
      <w:r w:rsidRPr="0090677D">
        <w:rPr>
          <w:rFonts w:ascii="Bookman Old Style" w:eastAsiaTheme="minorHAnsi" w:hAnsi="Bookman Old Style" w:cs="Garamond"/>
          <w:color w:val="000000"/>
          <w:lang w:eastAsia="en-US"/>
        </w:rPr>
        <w:t xml:space="preserve"> di adeguata verifica del titolare effettivo della società o dell’ente in conformità </w:t>
      </w:r>
      <w:proofErr w:type="spellStart"/>
      <w:r w:rsidRPr="0090677D">
        <w:rPr>
          <w:rFonts w:ascii="Bookman Old Style" w:eastAsiaTheme="minorHAnsi" w:hAnsi="Bookman Old Style" w:cs="Garamond"/>
          <w:color w:val="000000"/>
          <w:lang w:eastAsia="en-US"/>
        </w:rPr>
        <w:t>alledisposizioni</w:t>
      </w:r>
      <w:proofErr w:type="spellEnd"/>
      <w:r w:rsidRPr="0090677D">
        <w:rPr>
          <w:rFonts w:ascii="Bookman Old Style" w:eastAsiaTheme="minorHAnsi" w:hAnsi="Bookman Old Style" w:cs="Garamond"/>
          <w:color w:val="000000"/>
          <w:lang w:eastAsia="en-US"/>
        </w:rPr>
        <w:t xml:space="preserve"> del decreto legislativo 21 novembre 2007, n. 231);</w:t>
      </w:r>
    </w:p>
    <w:p w:rsidR="0090677D" w:rsidRDefault="0090677D" w:rsidP="008A3975">
      <w:pPr>
        <w:autoSpaceDE w:val="0"/>
        <w:autoSpaceDN w:val="0"/>
        <w:adjustRightInd w:val="0"/>
        <w:spacing w:line="276" w:lineRule="auto"/>
        <w:jc w:val="both"/>
        <w:rPr>
          <w:rFonts w:ascii="Bookman Old Style" w:eastAsiaTheme="minorHAnsi" w:hAnsi="Bookman Old Style" w:cs="Garamond-Bold"/>
          <w:b/>
          <w:bCs/>
          <w:color w:val="000000"/>
          <w:lang w:eastAsia="en-US"/>
        </w:rPr>
      </w:pPr>
    </w:p>
    <w:p w:rsidR="00C60ABA" w:rsidRPr="0090677D" w:rsidRDefault="00B726EA" w:rsidP="008A3975">
      <w:pPr>
        <w:autoSpaceDE w:val="0"/>
        <w:autoSpaceDN w:val="0"/>
        <w:adjustRightInd w:val="0"/>
        <w:spacing w:line="276" w:lineRule="auto"/>
        <w:jc w:val="both"/>
        <w:rPr>
          <w:rFonts w:ascii="Bookman Old Style" w:eastAsiaTheme="minorHAnsi" w:hAnsi="Bookman Old Style" w:cs="Garamond"/>
          <w:color w:val="000000"/>
          <w:lang w:eastAsia="en-US"/>
        </w:rPr>
      </w:pPr>
      <w:r>
        <w:rPr>
          <w:rFonts w:ascii="Bookman Old Style" w:eastAsiaTheme="minorHAnsi" w:hAnsi="Bookman Old Style" w:cs="Garamond-Bold"/>
          <w:b/>
          <w:bCs/>
          <w:color w:val="000000"/>
          <w:lang w:eastAsia="en-US"/>
        </w:rPr>
        <w:t>17</w:t>
      </w:r>
      <w:r w:rsidR="00C60ABA" w:rsidRPr="0090677D">
        <w:rPr>
          <w:rFonts w:ascii="Bookman Old Style" w:eastAsiaTheme="minorHAnsi" w:hAnsi="Bookman Old Style" w:cs="Garamond-Bold"/>
          <w:b/>
          <w:bCs/>
          <w:color w:val="000000"/>
          <w:lang w:eastAsia="en-US"/>
        </w:rPr>
        <w:t xml:space="preserve">.3. dichiarazione sostitutiva </w:t>
      </w:r>
      <w:r w:rsidR="00C60ABA" w:rsidRPr="0090677D">
        <w:rPr>
          <w:rFonts w:ascii="Bookman Old Style" w:eastAsiaTheme="minorHAnsi" w:hAnsi="Bookman Old Style" w:cs="Garamond"/>
          <w:color w:val="000000"/>
          <w:lang w:eastAsia="en-US"/>
        </w:rPr>
        <w:t xml:space="preserve">resa ai sensi degli articoli 46 e 47 del </w:t>
      </w:r>
      <w:proofErr w:type="spellStart"/>
      <w:r w:rsidR="00C60ABA" w:rsidRPr="0090677D">
        <w:rPr>
          <w:rFonts w:ascii="Bookman Old Style" w:eastAsiaTheme="minorHAnsi" w:hAnsi="Bookman Old Style" w:cs="Garamond"/>
          <w:color w:val="000000"/>
          <w:lang w:eastAsia="en-US"/>
        </w:rPr>
        <w:t>d.p.r.</w:t>
      </w:r>
      <w:proofErr w:type="spellEnd"/>
      <w:r w:rsidR="00C60ABA" w:rsidRPr="0090677D">
        <w:rPr>
          <w:rFonts w:ascii="Bookman Old Style" w:eastAsiaTheme="minorHAnsi" w:hAnsi="Bookman Old Style" w:cs="Garamond"/>
          <w:color w:val="000000"/>
          <w:lang w:eastAsia="en-US"/>
        </w:rPr>
        <w:t xml:space="preserve"> 445/2000 </w:t>
      </w:r>
      <w:r w:rsidR="0090677D">
        <w:rPr>
          <w:rFonts w:ascii="Bookman Old Style" w:eastAsiaTheme="minorHAnsi" w:hAnsi="Bookman Old Style" w:cs="Garamond"/>
          <w:color w:val="000000"/>
          <w:lang w:eastAsia="en-US"/>
        </w:rPr>
        <w:t>–</w:t>
      </w:r>
      <w:r w:rsidR="00C60ABA" w:rsidRPr="0090677D">
        <w:rPr>
          <w:rFonts w:ascii="Bookman Old Style" w:eastAsiaTheme="minorHAnsi" w:hAnsi="Bookman Old Style" w:cs="Garamond"/>
          <w:color w:val="000000"/>
          <w:lang w:eastAsia="en-US"/>
        </w:rPr>
        <w:t xml:space="preserve"> </w:t>
      </w:r>
      <w:proofErr w:type="spellStart"/>
      <w:r w:rsidR="00C60ABA" w:rsidRPr="0090677D">
        <w:rPr>
          <w:rFonts w:ascii="Bookman Old Style" w:eastAsiaTheme="minorHAnsi" w:hAnsi="Bookman Old Style" w:cs="Garamond"/>
          <w:color w:val="000000"/>
          <w:lang w:eastAsia="en-US"/>
        </w:rPr>
        <w:t>redattautilizzando</w:t>
      </w:r>
      <w:proofErr w:type="spellEnd"/>
      <w:r w:rsidR="00C60ABA" w:rsidRPr="0090677D">
        <w:rPr>
          <w:rFonts w:ascii="Bookman Old Style" w:eastAsiaTheme="minorHAnsi" w:hAnsi="Bookman Old Style" w:cs="Garamond"/>
          <w:color w:val="000000"/>
          <w:lang w:eastAsia="en-US"/>
        </w:rPr>
        <w:t xml:space="preserve"> il </w:t>
      </w:r>
      <w:r w:rsidR="00C60ABA" w:rsidRPr="0090677D">
        <w:rPr>
          <w:rFonts w:ascii="Bookman Old Style" w:eastAsiaTheme="minorHAnsi" w:hAnsi="Bookman Old Style" w:cs="Garamond-Bold"/>
          <w:b/>
          <w:bCs/>
          <w:color w:val="000000"/>
          <w:lang w:eastAsia="en-US"/>
        </w:rPr>
        <w:t xml:space="preserve">documento di gara unico europeo - DGUE </w:t>
      </w:r>
      <w:r w:rsidR="00C60ABA" w:rsidRPr="0090677D">
        <w:rPr>
          <w:rFonts w:ascii="Bookman Old Style" w:eastAsiaTheme="minorHAnsi" w:hAnsi="Bookman Old Style" w:cs="Garamond"/>
          <w:color w:val="000000"/>
          <w:lang w:eastAsia="en-US"/>
        </w:rPr>
        <w:t xml:space="preserve">(Allegato 2) di cui al Regolamento </w:t>
      </w:r>
      <w:proofErr w:type="spellStart"/>
      <w:r w:rsidR="00C60ABA" w:rsidRPr="0090677D">
        <w:rPr>
          <w:rFonts w:ascii="Bookman Old Style" w:eastAsiaTheme="minorHAnsi" w:hAnsi="Bookman Old Style" w:cs="Garamond"/>
          <w:color w:val="000000"/>
          <w:lang w:eastAsia="en-US"/>
        </w:rPr>
        <w:t>diesecuzione</w:t>
      </w:r>
      <w:proofErr w:type="spellEnd"/>
      <w:r w:rsidR="00C60ABA" w:rsidRPr="0090677D">
        <w:rPr>
          <w:rFonts w:ascii="Bookman Old Style" w:eastAsiaTheme="minorHAnsi" w:hAnsi="Bookman Old Style" w:cs="Garamond"/>
          <w:color w:val="000000"/>
          <w:lang w:eastAsia="en-US"/>
        </w:rPr>
        <w:t xml:space="preserve"> (UE) 2016/7 della Commissione del 5.1.2016 – con la quale il concorrente attesta </w:t>
      </w:r>
      <w:proofErr w:type="spellStart"/>
      <w:r w:rsidR="00C60ABA" w:rsidRPr="0090677D">
        <w:rPr>
          <w:rFonts w:ascii="Bookman Old Style" w:eastAsiaTheme="minorHAnsi" w:hAnsi="Bookman Old Style" w:cs="Garamond"/>
          <w:color w:val="000000"/>
          <w:lang w:eastAsia="en-US"/>
        </w:rPr>
        <w:t>dinon</w:t>
      </w:r>
      <w:proofErr w:type="spellEnd"/>
      <w:r w:rsidR="00C60ABA" w:rsidRPr="0090677D">
        <w:rPr>
          <w:rFonts w:ascii="Bookman Old Style" w:eastAsiaTheme="minorHAnsi" w:hAnsi="Bookman Old Style" w:cs="Garamond"/>
          <w:color w:val="000000"/>
          <w:lang w:eastAsia="en-US"/>
        </w:rPr>
        <w:t xml:space="preserve"> trovarsi nelle condizioni previste nell’art. 80, comma 1, lettere a), b), c), d), e), f), g), commi 2,4, 5, lettere a), b), c), d), e), f), g), h), i), l) m) e comma 12, del Codice.</w:t>
      </w:r>
    </w:p>
    <w:p w:rsidR="00CD25ED" w:rsidRPr="0076777F" w:rsidRDefault="00CD25ED" w:rsidP="00CD25ED">
      <w:pPr>
        <w:autoSpaceDE w:val="0"/>
        <w:autoSpaceDN w:val="0"/>
        <w:adjustRightInd w:val="0"/>
        <w:spacing w:line="276" w:lineRule="auto"/>
        <w:jc w:val="both"/>
        <w:rPr>
          <w:rFonts w:ascii="Bookman Old Style" w:eastAsiaTheme="minorHAnsi" w:hAnsi="Bookman Old Style" w:cs="Garamond"/>
          <w:color w:val="000000"/>
          <w:lang w:eastAsia="en-US"/>
        </w:rPr>
      </w:pPr>
      <w:r>
        <w:rPr>
          <w:rFonts w:ascii="Bookman Old Style" w:eastAsiaTheme="minorHAnsi" w:hAnsi="Bookman Old Style" w:cs="Garamond"/>
          <w:color w:val="000000"/>
          <w:lang w:eastAsia="en-US"/>
        </w:rPr>
        <w:t xml:space="preserve">Il </w:t>
      </w:r>
      <w:r w:rsidRPr="0076777F">
        <w:rPr>
          <w:rFonts w:ascii="Bookman Old Style" w:eastAsiaTheme="minorHAnsi" w:hAnsi="Bookman Old Style" w:cs="Garamond"/>
          <w:color w:val="000000"/>
          <w:lang w:eastAsia="en-US"/>
        </w:rPr>
        <w:t>DGUE consiste in un’autodichiarazione aggiornata come prova documentale preliminare in sostituzione dei certificati rilasciati da autorità pubbliche o terzi in cui si conferma che l’operatore economico soddisfa le seguenti condizioni:</w:t>
      </w:r>
    </w:p>
    <w:p w:rsidR="00CD25ED" w:rsidRPr="0076777F" w:rsidRDefault="00CD25ED" w:rsidP="00CD25ED">
      <w:pPr>
        <w:numPr>
          <w:ilvl w:val="0"/>
          <w:numId w:val="40"/>
        </w:numPr>
        <w:autoSpaceDE w:val="0"/>
        <w:autoSpaceDN w:val="0"/>
        <w:adjustRightInd w:val="0"/>
        <w:spacing w:line="276" w:lineRule="auto"/>
        <w:jc w:val="both"/>
        <w:rPr>
          <w:rFonts w:ascii="Bookman Old Style" w:eastAsiaTheme="minorHAnsi" w:hAnsi="Bookman Old Style" w:cs="Garamond"/>
          <w:color w:val="000000"/>
          <w:lang w:eastAsia="en-US"/>
        </w:rPr>
      </w:pPr>
      <w:r w:rsidRPr="0076777F">
        <w:rPr>
          <w:rFonts w:ascii="Bookman Old Style" w:eastAsiaTheme="minorHAnsi" w:hAnsi="Bookman Old Style" w:cs="Garamond"/>
          <w:color w:val="000000"/>
          <w:lang w:eastAsia="en-US"/>
        </w:rPr>
        <w:t>non si trova in una delle situazioni di cui all’art. 80 del D.lgs. 50/2016;</w:t>
      </w:r>
    </w:p>
    <w:p w:rsidR="00CD25ED" w:rsidRPr="0076777F" w:rsidRDefault="00CD25ED" w:rsidP="00CD25ED">
      <w:pPr>
        <w:numPr>
          <w:ilvl w:val="0"/>
          <w:numId w:val="40"/>
        </w:numPr>
        <w:autoSpaceDE w:val="0"/>
        <w:autoSpaceDN w:val="0"/>
        <w:adjustRightInd w:val="0"/>
        <w:spacing w:line="276" w:lineRule="auto"/>
        <w:jc w:val="both"/>
        <w:rPr>
          <w:rFonts w:ascii="Bookman Old Style" w:eastAsiaTheme="minorHAnsi" w:hAnsi="Bookman Old Style" w:cs="Garamond"/>
          <w:color w:val="000000"/>
          <w:lang w:eastAsia="en-US"/>
        </w:rPr>
      </w:pPr>
      <w:r w:rsidRPr="0076777F">
        <w:rPr>
          <w:rFonts w:ascii="Bookman Old Style" w:eastAsiaTheme="minorHAnsi" w:hAnsi="Bookman Old Style" w:cs="Garamond"/>
          <w:color w:val="000000"/>
          <w:lang w:eastAsia="en-US"/>
        </w:rPr>
        <w:t>soddisfa i criteri di selezione definiti a norma dell’art. 83 del D.lgs. 50/2016</w:t>
      </w:r>
    </w:p>
    <w:p w:rsidR="00CD25ED" w:rsidRDefault="00CD25ED" w:rsidP="00CD25ED">
      <w:pPr>
        <w:autoSpaceDE w:val="0"/>
        <w:autoSpaceDN w:val="0"/>
        <w:adjustRightInd w:val="0"/>
        <w:spacing w:line="276" w:lineRule="auto"/>
        <w:jc w:val="both"/>
      </w:pPr>
    </w:p>
    <w:p w:rsidR="00CD25ED" w:rsidRPr="0076777F" w:rsidRDefault="00CD25ED" w:rsidP="00CD25ED">
      <w:pPr>
        <w:autoSpaceDE w:val="0"/>
        <w:autoSpaceDN w:val="0"/>
        <w:adjustRightInd w:val="0"/>
        <w:spacing w:line="276" w:lineRule="auto"/>
        <w:jc w:val="both"/>
        <w:rPr>
          <w:rFonts w:ascii="Bookman Old Style" w:hAnsi="Bookman Old Style"/>
        </w:rPr>
      </w:pPr>
      <w:r w:rsidRPr="0076777F">
        <w:rPr>
          <w:rFonts w:ascii="Bookman Old Style" w:hAnsi="Bookman Old Style"/>
        </w:rPr>
        <w:t>Il DGUE ELETTRONICO contiene le informazioni di cui ai punti a) e b) e le informazioni rilevanti richieste dall’Ente appaltante in merito ai motivi di esclusione di cui all’art. 80 del D.lgs. 50/2016 riguardo a:</w:t>
      </w:r>
    </w:p>
    <w:p w:rsidR="00CD25ED" w:rsidRPr="0076777F" w:rsidRDefault="00CD25ED" w:rsidP="00CD25ED">
      <w:pPr>
        <w:pStyle w:val="Paragrafoelenco"/>
        <w:numPr>
          <w:ilvl w:val="0"/>
          <w:numId w:val="41"/>
        </w:numPr>
        <w:autoSpaceDE w:val="0"/>
        <w:autoSpaceDN w:val="0"/>
        <w:adjustRightInd w:val="0"/>
        <w:spacing w:line="276" w:lineRule="auto"/>
        <w:jc w:val="both"/>
        <w:rPr>
          <w:rFonts w:ascii="Bookman Old Style" w:hAnsi="Bookman Old Style"/>
        </w:rPr>
      </w:pPr>
      <w:r w:rsidRPr="0076777F">
        <w:rPr>
          <w:rFonts w:ascii="Bookman Old Style" w:hAnsi="Bookman Old Style"/>
        </w:rPr>
        <w:t>il legale rappresentante ed il direttore tecnico, se si tratta di impresa individuale;</w:t>
      </w:r>
    </w:p>
    <w:p w:rsidR="00CD25ED" w:rsidRPr="0076777F" w:rsidRDefault="00CD25ED" w:rsidP="00CD25ED">
      <w:pPr>
        <w:pStyle w:val="Paragrafoelenco"/>
        <w:numPr>
          <w:ilvl w:val="0"/>
          <w:numId w:val="41"/>
        </w:numPr>
        <w:autoSpaceDE w:val="0"/>
        <w:autoSpaceDN w:val="0"/>
        <w:adjustRightInd w:val="0"/>
        <w:spacing w:line="276" w:lineRule="auto"/>
        <w:jc w:val="both"/>
        <w:rPr>
          <w:rFonts w:ascii="Bookman Old Style" w:hAnsi="Bookman Old Style"/>
        </w:rPr>
      </w:pPr>
      <w:r w:rsidRPr="0076777F">
        <w:rPr>
          <w:rFonts w:ascii="Bookman Old Style" w:hAnsi="Bookman Old Style"/>
        </w:rPr>
        <w:t>i soci ed il direttore tecnico, se si tratta di società in nome collettivo;</w:t>
      </w:r>
    </w:p>
    <w:p w:rsidR="00CD25ED" w:rsidRPr="0076777F" w:rsidRDefault="00CD25ED" w:rsidP="00CD25ED">
      <w:pPr>
        <w:pStyle w:val="Paragrafoelenco"/>
        <w:numPr>
          <w:ilvl w:val="0"/>
          <w:numId w:val="41"/>
        </w:numPr>
        <w:autoSpaceDE w:val="0"/>
        <w:autoSpaceDN w:val="0"/>
        <w:adjustRightInd w:val="0"/>
        <w:spacing w:line="276" w:lineRule="auto"/>
        <w:jc w:val="both"/>
        <w:rPr>
          <w:rFonts w:ascii="Bookman Old Style" w:hAnsi="Bookman Old Style"/>
        </w:rPr>
      </w:pPr>
      <w:r w:rsidRPr="0076777F">
        <w:rPr>
          <w:rFonts w:ascii="Bookman Old Style" w:hAnsi="Bookman Old Style"/>
        </w:rPr>
        <w:t>i soci accomandatari ed il direttore tecnico, se si tratta di società in accomandita semplice;</w:t>
      </w:r>
    </w:p>
    <w:p w:rsidR="00CD25ED" w:rsidRPr="0076777F" w:rsidRDefault="00CD25ED" w:rsidP="00CD25ED">
      <w:pPr>
        <w:pStyle w:val="Paragrafoelenco"/>
        <w:numPr>
          <w:ilvl w:val="0"/>
          <w:numId w:val="41"/>
        </w:numPr>
        <w:autoSpaceDE w:val="0"/>
        <w:autoSpaceDN w:val="0"/>
        <w:adjustRightInd w:val="0"/>
        <w:spacing w:line="276" w:lineRule="auto"/>
        <w:jc w:val="both"/>
        <w:rPr>
          <w:rFonts w:ascii="Bookman Old Style" w:hAnsi="Bookman Old Style"/>
        </w:rPr>
      </w:pPr>
      <w:r w:rsidRPr="0076777F">
        <w:rPr>
          <w:rFonts w:ascii="Bookman Old Style" w:hAnsi="Bookman Old Style"/>
        </w:rPr>
        <w:t>i membri del consiglio di amministrazione cui sia stata conferita la legale rappresentanza, alle cariche che rivestono funzione di direzione o di vigilanza o a chi per l’operatore economico ha poteri di rappresentanza, di decisione o di controllo ed al direttore tecnico;</w:t>
      </w:r>
    </w:p>
    <w:p w:rsidR="00CD25ED" w:rsidRPr="0076777F" w:rsidRDefault="00CD25ED" w:rsidP="00CD25ED">
      <w:pPr>
        <w:pStyle w:val="Paragrafoelenco"/>
        <w:numPr>
          <w:ilvl w:val="0"/>
          <w:numId w:val="41"/>
        </w:numPr>
        <w:autoSpaceDE w:val="0"/>
        <w:autoSpaceDN w:val="0"/>
        <w:adjustRightInd w:val="0"/>
        <w:spacing w:line="276" w:lineRule="auto"/>
        <w:jc w:val="both"/>
        <w:rPr>
          <w:rFonts w:ascii="Bookman Old Style" w:hAnsi="Bookman Old Style"/>
        </w:rPr>
      </w:pPr>
      <w:r w:rsidRPr="0076777F">
        <w:rPr>
          <w:rFonts w:ascii="Bookman Old Style" w:hAnsi="Bookman Old Style"/>
        </w:rPr>
        <w:t>il socio unico persona fisica, ovvero al socio di maggioranza in caso di società con meno di quattro soci, se si tratta di altro tipo di società o consorzio;</w:t>
      </w:r>
    </w:p>
    <w:p w:rsidR="00CD25ED" w:rsidRPr="0076777F" w:rsidRDefault="00CD25ED" w:rsidP="00CD25ED">
      <w:pPr>
        <w:pStyle w:val="Paragrafoelenco"/>
        <w:numPr>
          <w:ilvl w:val="0"/>
          <w:numId w:val="41"/>
        </w:numPr>
        <w:autoSpaceDE w:val="0"/>
        <w:autoSpaceDN w:val="0"/>
        <w:adjustRightInd w:val="0"/>
        <w:spacing w:line="276" w:lineRule="auto"/>
        <w:jc w:val="both"/>
        <w:rPr>
          <w:rFonts w:ascii="Bookman Old Style" w:hAnsi="Bookman Old Style"/>
        </w:rPr>
      </w:pPr>
      <w:r w:rsidRPr="0076777F">
        <w:rPr>
          <w:rFonts w:ascii="Bookman Old Style" w:hAnsi="Bookman Old Style"/>
        </w:rPr>
        <w:t>i soggetti cessati dalla carica nell’anno antecedente la data di pubblicazione del bando di gara;</w:t>
      </w:r>
    </w:p>
    <w:p w:rsidR="00CD25ED" w:rsidRPr="0076777F" w:rsidRDefault="00CD25ED" w:rsidP="00CD25ED">
      <w:pPr>
        <w:pStyle w:val="Paragrafoelenco"/>
        <w:numPr>
          <w:ilvl w:val="0"/>
          <w:numId w:val="41"/>
        </w:numPr>
        <w:autoSpaceDE w:val="0"/>
        <w:autoSpaceDN w:val="0"/>
        <w:adjustRightInd w:val="0"/>
        <w:spacing w:line="276" w:lineRule="auto"/>
        <w:jc w:val="both"/>
        <w:rPr>
          <w:rFonts w:ascii="Bookman Old Style" w:hAnsi="Bookman Old Style"/>
        </w:rPr>
      </w:pPr>
      <w:r w:rsidRPr="0076777F">
        <w:rPr>
          <w:rFonts w:ascii="Bookman Old Style" w:hAnsi="Bookman Old Style"/>
        </w:rPr>
        <w:t>laddove previsto, agli eventuali soggetti di cui l’operatore economico si avvale ai sensi dell’articolo 89 del D.lgs. 50/2016.</w:t>
      </w:r>
    </w:p>
    <w:p w:rsidR="006E2FF6" w:rsidRDefault="006E2FF6" w:rsidP="00CD25ED">
      <w:pPr>
        <w:autoSpaceDE w:val="0"/>
        <w:autoSpaceDN w:val="0"/>
        <w:adjustRightInd w:val="0"/>
        <w:spacing w:line="276" w:lineRule="auto"/>
        <w:jc w:val="both"/>
        <w:rPr>
          <w:rFonts w:ascii="Bookman Old Style" w:hAnsi="Bookman Old Style"/>
        </w:rPr>
      </w:pPr>
    </w:p>
    <w:p w:rsidR="00CD25ED" w:rsidRPr="0076777F" w:rsidRDefault="00CD25ED" w:rsidP="00CD25ED">
      <w:pPr>
        <w:autoSpaceDE w:val="0"/>
        <w:autoSpaceDN w:val="0"/>
        <w:adjustRightInd w:val="0"/>
        <w:spacing w:line="276" w:lineRule="auto"/>
        <w:jc w:val="both"/>
        <w:rPr>
          <w:rFonts w:ascii="Bookman Old Style" w:hAnsi="Bookman Old Style"/>
          <w:b/>
          <w:bCs/>
        </w:rPr>
      </w:pPr>
      <w:r w:rsidRPr="0076777F">
        <w:rPr>
          <w:rFonts w:ascii="Bookman Old Style" w:hAnsi="Bookman Old Style"/>
        </w:rPr>
        <w:t xml:space="preserve">Si precisa che </w:t>
      </w:r>
      <w:r w:rsidRPr="0076777F">
        <w:rPr>
          <w:rFonts w:ascii="Bookman Old Style" w:hAnsi="Bookman Old Style"/>
          <w:b/>
          <w:bCs/>
        </w:rPr>
        <w:t>l’operatore economico presenta e sottoscrive nel DGUE ELETTRONICO un’unica dichiarazione sostitutiva anche per conto dei soggetti richiamati dalla norma.</w:t>
      </w:r>
    </w:p>
    <w:p w:rsidR="00CD25ED" w:rsidRPr="0076777F" w:rsidRDefault="00CD25ED" w:rsidP="00CD25ED">
      <w:pPr>
        <w:autoSpaceDE w:val="0"/>
        <w:autoSpaceDN w:val="0"/>
        <w:adjustRightInd w:val="0"/>
        <w:spacing w:line="276" w:lineRule="auto"/>
        <w:jc w:val="both"/>
        <w:rPr>
          <w:rFonts w:ascii="Bookman Old Style" w:hAnsi="Bookman Old Style"/>
        </w:rPr>
      </w:pPr>
      <w:r w:rsidRPr="0076777F">
        <w:rPr>
          <w:rFonts w:ascii="Bookman Old Style" w:hAnsi="Bookman Old Style"/>
        </w:rPr>
        <w:t>Per i raggruppamenti temporanei costituiti e/o non ancora costituiti il DGUE ELETTRONICO deve essere fornito e compilato distintamente per ogni operatore che partecipa alla procedura di gara.</w:t>
      </w:r>
    </w:p>
    <w:p w:rsidR="00CD25ED" w:rsidRPr="0076777F" w:rsidRDefault="00CD25ED" w:rsidP="00CD25ED">
      <w:pPr>
        <w:autoSpaceDE w:val="0"/>
        <w:autoSpaceDN w:val="0"/>
        <w:adjustRightInd w:val="0"/>
        <w:spacing w:line="276" w:lineRule="auto"/>
        <w:jc w:val="both"/>
        <w:rPr>
          <w:rFonts w:ascii="Bookman Old Style" w:hAnsi="Bookman Old Style"/>
        </w:rPr>
      </w:pPr>
      <w:r w:rsidRPr="0076777F">
        <w:rPr>
          <w:rFonts w:ascii="Bookman Old Style" w:hAnsi="Bookman Old Style"/>
        </w:rPr>
        <w:t>Nel caso di consorzi il DGUE ELETTRONICO deve essere fornito e compilato distintamente dal consorzio e da ognuno dei consorziati per i quali il consorzio concorre.</w:t>
      </w:r>
    </w:p>
    <w:p w:rsidR="00CD25ED" w:rsidRPr="0076777F" w:rsidRDefault="00CD25ED" w:rsidP="00CD25ED">
      <w:pPr>
        <w:autoSpaceDE w:val="0"/>
        <w:autoSpaceDN w:val="0"/>
        <w:adjustRightInd w:val="0"/>
        <w:spacing w:line="276" w:lineRule="auto"/>
        <w:jc w:val="both"/>
        <w:rPr>
          <w:rFonts w:ascii="Bookman Old Style" w:hAnsi="Bookman Old Style"/>
        </w:rPr>
      </w:pPr>
      <w:r w:rsidRPr="0076777F">
        <w:rPr>
          <w:rFonts w:ascii="Bookman Old Style" w:hAnsi="Bookman Old Style"/>
        </w:rPr>
        <w:t>In caso di avvalimento il DGUE ELETTRONICO deve essere compilato anche dall’impresa.</w:t>
      </w:r>
    </w:p>
    <w:p w:rsidR="00CD25ED" w:rsidRDefault="00CD25ED" w:rsidP="008A3975">
      <w:pPr>
        <w:autoSpaceDE w:val="0"/>
        <w:autoSpaceDN w:val="0"/>
        <w:adjustRightInd w:val="0"/>
        <w:spacing w:line="276" w:lineRule="auto"/>
        <w:jc w:val="both"/>
        <w:rPr>
          <w:rFonts w:ascii="Bookman Old Style" w:eastAsiaTheme="minorHAnsi" w:hAnsi="Bookman Old Style" w:cs="Garamond"/>
          <w:color w:val="000000"/>
          <w:lang w:eastAsia="en-US"/>
        </w:rPr>
      </w:pPr>
    </w:p>
    <w:p w:rsidR="00CD25ED" w:rsidRDefault="00CD25ED" w:rsidP="008A3975">
      <w:pPr>
        <w:autoSpaceDE w:val="0"/>
        <w:autoSpaceDN w:val="0"/>
        <w:adjustRightInd w:val="0"/>
        <w:spacing w:line="276" w:lineRule="auto"/>
        <w:jc w:val="both"/>
        <w:rPr>
          <w:rFonts w:ascii="Bookman Old Style" w:eastAsiaTheme="minorHAnsi" w:hAnsi="Bookman Old Style" w:cs="Garamond"/>
          <w:color w:val="000000"/>
          <w:lang w:eastAsia="en-US"/>
        </w:rPr>
      </w:pPr>
    </w:p>
    <w:p w:rsidR="00C60ABA" w:rsidRPr="0090677D" w:rsidRDefault="00C60ABA" w:rsidP="008A3975">
      <w:pPr>
        <w:autoSpaceDE w:val="0"/>
        <w:autoSpaceDN w:val="0"/>
        <w:adjustRightInd w:val="0"/>
        <w:spacing w:line="276" w:lineRule="auto"/>
        <w:jc w:val="both"/>
        <w:rPr>
          <w:rFonts w:ascii="Bookman Old Style" w:eastAsiaTheme="minorHAnsi" w:hAnsi="Bookman Old Style" w:cs="Garamond"/>
          <w:color w:val="000000"/>
          <w:lang w:eastAsia="en-US"/>
        </w:rPr>
      </w:pPr>
      <w:r w:rsidRPr="0090677D">
        <w:rPr>
          <w:rFonts w:ascii="Bookman Old Style" w:eastAsiaTheme="minorHAnsi" w:hAnsi="Bookman Old Style" w:cs="Garamond"/>
          <w:color w:val="000000"/>
          <w:lang w:eastAsia="en-US"/>
        </w:rPr>
        <w:t>Nei casi di cui all’art. 110, comma 3, del Codice</w:t>
      </w:r>
    </w:p>
    <w:p w:rsidR="00C60ABA" w:rsidRDefault="00C60ABA" w:rsidP="008A3975">
      <w:pPr>
        <w:pStyle w:val="Paragrafoelenco"/>
        <w:numPr>
          <w:ilvl w:val="0"/>
          <w:numId w:val="21"/>
        </w:numPr>
        <w:autoSpaceDE w:val="0"/>
        <w:autoSpaceDN w:val="0"/>
        <w:adjustRightInd w:val="0"/>
        <w:spacing w:line="276" w:lineRule="auto"/>
        <w:jc w:val="both"/>
        <w:rPr>
          <w:rFonts w:ascii="Bookman Old Style" w:eastAsiaTheme="minorHAnsi" w:hAnsi="Bookman Old Style" w:cs="Garamond"/>
          <w:color w:val="000000"/>
          <w:lang w:eastAsia="en-US"/>
        </w:rPr>
      </w:pPr>
      <w:r w:rsidRPr="0090677D">
        <w:rPr>
          <w:rFonts w:ascii="Bookman Old Style" w:eastAsiaTheme="minorHAnsi" w:hAnsi="Bookman Old Style" w:cs="Garamond"/>
          <w:color w:val="000000"/>
          <w:lang w:eastAsia="en-US"/>
        </w:rPr>
        <w:t>dichiarazione sostitutiva con la quale il curatore fallimentare autorizzato all’</w:t>
      </w:r>
      <w:proofErr w:type="spellStart"/>
      <w:r w:rsidRPr="0090677D">
        <w:rPr>
          <w:rFonts w:ascii="Bookman Old Style" w:eastAsiaTheme="minorHAnsi" w:hAnsi="Bookman Old Style" w:cs="Garamond"/>
          <w:color w:val="000000"/>
          <w:lang w:eastAsia="en-US"/>
        </w:rPr>
        <w:t>esercizioprovvisorio</w:t>
      </w:r>
      <w:proofErr w:type="spellEnd"/>
      <w:r w:rsidRPr="0090677D">
        <w:rPr>
          <w:rFonts w:ascii="Bookman Old Style" w:eastAsiaTheme="minorHAnsi" w:hAnsi="Bookman Old Style" w:cs="Garamond"/>
          <w:color w:val="000000"/>
          <w:lang w:eastAsia="en-US"/>
        </w:rPr>
        <w:t xml:space="preserve"> ovvero l’impresa ammessa al concordato con continuità aziendale attesta di </w:t>
      </w:r>
      <w:proofErr w:type="spellStart"/>
      <w:r w:rsidRPr="0090677D">
        <w:rPr>
          <w:rFonts w:ascii="Bookman Old Style" w:eastAsiaTheme="minorHAnsi" w:hAnsi="Bookman Old Style" w:cs="Garamond"/>
          <w:color w:val="000000"/>
          <w:lang w:eastAsia="en-US"/>
        </w:rPr>
        <w:t>esserestato</w:t>
      </w:r>
      <w:proofErr w:type="spellEnd"/>
      <w:r w:rsidRPr="0090677D">
        <w:rPr>
          <w:rFonts w:ascii="Bookman Old Style" w:eastAsiaTheme="minorHAnsi" w:hAnsi="Bookman Old Style" w:cs="Garamond"/>
          <w:color w:val="000000"/>
          <w:lang w:eastAsia="en-US"/>
        </w:rPr>
        <w:t xml:space="preserve"> autorizzato/a dal giudice delegato a partecipare alle procedure di affidamento </w:t>
      </w:r>
      <w:proofErr w:type="spellStart"/>
      <w:r w:rsidRPr="0090677D">
        <w:rPr>
          <w:rFonts w:ascii="Bookman Old Style" w:eastAsiaTheme="minorHAnsi" w:hAnsi="Bookman Old Style" w:cs="Garamond"/>
          <w:color w:val="000000"/>
          <w:lang w:eastAsia="en-US"/>
        </w:rPr>
        <w:t>diconcessioni</w:t>
      </w:r>
      <w:proofErr w:type="spellEnd"/>
      <w:r w:rsidRPr="0090677D">
        <w:rPr>
          <w:rFonts w:ascii="Bookman Old Style" w:eastAsiaTheme="minorHAnsi" w:hAnsi="Bookman Old Style" w:cs="Garamond"/>
          <w:color w:val="000000"/>
          <w:lang w:eastAsia="en-US"/>
        </w:rPr>
        <w:t xml:space="preserve"> e appalti ovvero a essere affidatario di subappalto [</w:t>
      </w:r>
      <w:r w:rsidRPr="0090677D">
        <w:rPr>
          <w:rFonts w:ascii="Bookman Old Style" w:eastAsiaTheme="minorHAnsi" w:hAnsi="Bookman Old Style" w:cs="Garamond-Italic"/>
          <w:i/>
          <w:iCs/>
          <w:color w:val="000000"/>
          <w:lang w:eastAsia="en-US"/>
        </w:rPr>
        <w:t xml:space="preserve">indicando il provvedimento </w:t>
      </w:r>
      <w:proofErr w:type="spellStart"/>
      <w:r w:rsidRPr="0090677D">
        <w:rPr>
          <w:rFonts w:ascii="Bookman Old Style" w:eastAsiaTheme="minorHAnsi" w:hAnsi="Bookman Old Style" w:cs="Garamond-Italic"/>
          <w:i/>
          <w:iCs/>
          <w:color w:val="000000"/>
          <w:lang w:eastAsia="en-US"/>
        </w:rPr>
        <w:t>difallimento</w:t>
      </w:r>
      <w:proofErr w:type="spellEnd"/>
      <w:r w:rsidRPr="0090677D">
        <w:rPr>
          <w:rFonts w:ascii="Bookman Old Style" w:eastAsiaTheme="minorHAnsi" w:hAnsi="Bookman Old Style" w:cs="Garamond-Italic"/>
          <w:i/>
          <w:iCs/>
          <w:color w:val="000000"/>
          <w:lang w:eastAsia="en-US"/>
        </w:rPr>
        <w:t xml:space="preserve"> o di ammissione al concordato, il provvedimento di autorizzazione all’esercizio provvisorio e </w:t>
      </w:r>
      <w:proofErr w:type="spellStart"/>
      <w:r w:rsidRPr="0090677D">
        <w:rPr>
          <w:rFonts w:ascii="Bookman Old Style" w:eastAsiaTheme="minorHAnsi" w:hAnsi="Bookman Old Style" w:cs="Garamond-Italic"/>
          <w:i/>
          <w:iCs/>
          <w:color w:val="000000"/>
          <w:lang w:eastAsia="en-US"/>
        </w:rPr>
        <w:t>ilprovvedimento</w:t>
      </w:r>
      <w:proofErr w:type="spellEnd"/>
      <w:r w:rsidRPr="0090677D">
        <w:rPr>
          <w:rFonts w:ascii="Bookman Old Style" w:eastAsiaTheme="minorHAnsi" w:hAnsi="Bookman Old Style" w:cs="Garamond-Italic"/>
          <w:i/>
          <w:iCs/>
          <w:color w:val="000000"/>
          <w:lang w:eastAsia="en-US"/>
        </w:rPr>
        <w:t xml:space="preserve"> di autorizzazione a partecipare alle gare e specificando il numero dei provvedimenti e </w:t>
      </w:r>
      <w:proofErr w:type="spellStart"/>
      <w:r w:rsidRPr="0090677D">
        <w:rPr>
          <w:rFonts w:ascii="Bookman Old Style" w:eastAsiaTheme="minorHAnsi" w:hAnsi="Bookman Old Style" w:cs="Garamond-Italic"/>
          <w:i/>
          <w:iCs/>
          <w:color w:val="000000"/>
          <w:lang w:eastAsia="en-US"/>
        </w:rPr>
        <w:t>ilTribunale</w:t>
      </w:r>
      <w:proofErr w:type="spellEnd"/>
      <w:r w:rsidRPr="0090677D">
        <w:rPr>
          <w:rFonts w:ascii="Bookman Old Style" w:eastAsiaTheme="minorHAnsi" w:hAnsi="Bookman Old Style" w:cs="Garamond-Italic"/>
          <w:i/>
          <w:iCs/>
          <w:color w:val="000000"/>
          <w:lang w:eastAsia="en-US"/>
        </w:rPr>
        <w:t xml:space="preserve"> che li ha rilasciati ]</w:t>
      </w:r>
      <w:r w:rsidRPr="0090677D">
        <w:rPr>
          <w:rFonts w:ascii="Bookman Old Style" w:eastAsiaTheme="minorHAnsi" w:hAnsi="Bookman Old Style" w:cs="Garamond"/>
          <w:color w:val="000000"/>
          <w:lang w:eastAsia="en-US"/>
        </w:rPr>
        <w:t>;</w:t>
      </w:r>
    </w:p>
    <w:p w:rsidR="00C60ABA" w:rsidRPr="0090677D" w:rsidRDefault="00C60ABA" w:rsidP="008A3975">
      <w:pPr>
        <w:pStyle w:val="Paragrafoelenco"/>
        <w:numPr>
          <w:ilvl w:val="0"/>
          <w:numId w:val="21"/>
        </w:numPr>
        <w:autoSpaceDE w:val="0"/>
        <w:autoSpaceDN w:val="0"/>
        <w:adjustRightInd w:val="0"/>
        <w:spacing w:line="276" w:lineRule="auto"/>
        <w:jc w:val="both"/>
        <w:rPr>
          <w:rFonts w:ascii="Bookman Old Style" w:eastAsiaTheme="minorHAnsi" w:hAnsi="Bookman Old Style" w:cs="Garamond"/>
          <w:color w:val="000000"/>
          <w:lang w:eastAsia="en-US"/>
        </w:rPr>
      </w:pPr>
      <w:r w:rsidRPr="0090677D">
        <w:rPr>
          <w:rFonts w:ascii="Bookman Old Style" w:eastAsiaTheme="minorHAnsi" w:hAnsi="Bookman Old Style" w:cs="Garamond"/>
          <w:color w:val="000000"/>
          <w:lang w:eastAsia="en-US"/>
        </w:rPr>
        <w:lastRenderedPageBreak/>
        <w:t>dichiarazione sostitutiva con la quale il curatore fallimentare autorizzato all’</w:t>
      </w:r>
      <w:proofErr w:type="spellStart"/>
      <w:r w:rsidRPr="0090677D">
        <w:rPr>
          <w:rFonts w:ascii="Bookman Old Style" w:eastAsiaTheme="minorHAnsi" w:hAnsi="Bookman Old Style" w:cs="Garamond"/>
          <w:color w:val="000000"/>
          <w:lang w:eastAsia="en-US"/>
        </w:rPr>
        <w:t>esercizioprovvisorio</w:t>
      </w:r>
      <w:proofErr w:type="spellEnd"/>
      <w:r w:rsidRPr="0090677D">
        <w:rPr>
          <w:rFonts w:ascii="Bookman Old Style" w:eastAsiaTheme="minorHAnsi" w:hAnsi="Bookman Old Style" w:cs="Garamond"/>
          <w:color w:val="000000"/>
          <w:lang w:eastAsia="en-US"/>
        </w:rPr>
        <w:t xml:space="preserve"> ovvero l’impresa ammessa al concordato con continuità aziendale attesta che </w:t>
      </w:r>
      <w:proofErr w:type="spellStart"/>
      <w:r w:rsidRPr="0090677D">
        <w:rPr>
          <w:rFonts w:ascii="Bookman Old Style" w:eastAsiaTheme="minorHAnsi" w:hAnsi="Bookman Old Style" w:cs="Garamond"/>
          <w:color w:val="000000"/>
          <w:lang w:eastAsia="en-US"/>
        </w:rPr>
        <w:t>nonricorre</w:t>
      </w:r>
      <w:proofErr w:type="spellEnd"/>
      <w:r w:rsidRPr="0090677D">
        <w:rPr>
          <w:rFonts w:ascii="Bookman Old Style" w:eastAsiaTheme="minorHAnsi" w:hAnsi="Bookman Old Style" w:cs="Garamond"/>
          <w:color w:val="000000"/>
          <w:lang w:eastAsia="en-US"/>
        </w:rPr>
        <w:t xml:space="preserve"> la fattispecie di cui all’art. 110 comma 5</w:t>
      </w:r>
    </w:p>
    <w:p w:rsidR="00C60ABA" w:rsidRDefault="00C60ABA" w:rsidP="008A3975">
      <w:pPr>
        <w:autoSpaceDE w:val="0"/>
        <w:autoSpaceDN w:val="0"/>
        <w:adjustRightInd w:val="0"/>
        <w:spacing w:line="276" w:lineRule="auto"/>
        <w:jc w:val="both"/>
        <w:rPr>
          <w:rFonts w:ascii="Bookman Old Style" w:eastAsiaTheme="minorHAnsi" w:hAnsi="Bookman Old Style" w:cs="Garamond-Bold"/>
          <w:b/>
          <w:bCs/>
          <w:color w:val="000000"/>
          <w:lang w:eastAsia="en-US"/>
        </w:rPr>
      </w:pPr>
      <w:r w:rsidRPr="0090677D">
        <w:rPr>
          <w:rFonts w:ascii="Bookman Old Style" w:eastAsiaTheme="minorHAnsi" w:hAnsi="Bookman Old Style" w:cs="Garamond-Bold"/>
          <w:b/>
          <w:bCs/>
          <w:color w:val="000000"/>
          <w:lang w:eastAsia="en-US"/>
        </w:rPr>
        <w:t>(oppure)</w:t>
      </w:r>
    </w:p>
    <w:p w:rsidR="00533557" w:rsidRPr="0090677D" w:rsidRDefault="00533557" w:rsidP="008A3975">
      <w:pPr>
        <w:autoSpaceDE w:val="0"/>
        <w:autoSpaceDN w:val="0"/>
        <w:adjustRightInd w:val="0"/>
        <w:spacing w:line="276" w:lineRule="auto"/>
        <w:jc w:val="both"/>
        <w:rPr>
          <w:rFonts w:ascii="Bookman Old Style" w:eastAsiaTheme="minorHAnsi" w:hAnsi="Bookman Old Style" w:cs="Garamond-Bold"/>
          <w:b/>
          <w:bCs/>
          <w:color w:val="000000"/>
          <w:lang w:eastAsia="en-US"/>
        </w:rPr>
      </w:pPr>
    </w:p>
    <w:p w:rsidR="00C60ABA" w:rsidRPr="0090677D" w:rsidRDefault="00C60ABA" w:rsidP="008A3975">
      <w:pPr>
        <w:autoSpaceDE w:val="0"/>
        <w:autoSpaceDN w:val="0"/>
        <w:adjustRightInd w:val="0"/>
        <w:spacing w:line="276" w:lineRule="auto"/>
        <w:jc w:val="both"/>
        <w:rPr>
          <w:rFonts w:ascii="Bookman Old Style" w:eastAsiaTheme="minorHAnsi" w:hAnsi="Bookman Old Style" w:cs="Garamond"/>
          <w:color w:val="000000"/>
          <w:lang w:eastAsia="en-US"/>
        </w:rPr>
      </w:pPr>
      <w:r w:rsidRPr="0090677D">
        <w:rPr>
          <w:rFonts w:ascii="Bookman Old Style" w:eastAsiaTheme="minorHAnsi" w:hAnsi="Bookman Old Style" w:cs="Garamond"/>
          <w:color w:val="000000"/>
          <w:lang w:eastAsia="en-US"/>
        </w:rPr>
        <w:t>nel caso di cui all’art. 110, comma 5, del Codice:</w:t>
      </w:r>
    </w:p>
    <w:p w:rsidR="00C60ABA" w:rsidRDefault="00C60ABA" w:rsidP="008A3975">
      <w:pPr>
        <w:pStyle w:val="Paragrafoelenco"/>
        <w:numPr>
          <w:ilvl w:val="0"/>
          <w:numId w:val="22"/>
        </w:numPr>
        <w:autoSpaceDE w:val="0"/>
        <w:autoSpaceDN w:val="0"/>
        <w:adjustRightInd w:val="0"/>
        <w:spacing w:line="276" w:lineRule="auto"/>
        <w:jc w:val="both"/>
        <w:rPr>
          <w:rFonts w:ascii="Bookman Old Style" w:eastAsiaTheme="minorHAnsi" w:hAnsi="Bookman Old Style" w:cs="Garamond"/>
          <w:color w:val="000000"/>
          <w:lang w:eastAsia="en-US"/>
        </w:rPr>
      </w:pPr>
      <w:r w:rsidRPr="00533557">
        <w:rPr>
          <w:rFonts w:ascii="Bookman Old Style" w:eastAsiaTheme="minorHAnsi" w:hAnsi="Bookman Old Style" w:cs="Garamond"/>
          <w:color w:val="000000"/>
          <w:lang w:eastAsia="en-US"/>
        </w:rPr>
        <w:t xml:space="preserve">dichiarazione sostitutiva con la quale il concorrente indica l’operatore economico che, </w:t>
      </w:r>
      <w:proofErr w:type="spellStart"/>
      <w:r w:rsidRPr="00533557">
        <w:rPr>
          <w:rFonts w:ascii="Bookman Old Style" w:eastAsiaTheme="minorHAnsi" w:hAnsi="Bookman Old Style" w:cs="Garamond"/>
          <w:color w:val="000000"/>
          <w:lang w:eastAsia="en-US"/>
        </w:rPr>
        <w:t>inqualità</w:t>
      </w:r>
      <w:proofErr w:type="spellEnd"/>
      <w:r w:rsidRPr="00533557">
        <w:rPr>
          <w:rFonts w:ascii="Bookman Old Style" w:eastAsiaTheme="minorHAnsi" w:hAnsi="Bookman Old Style" w:cs="Garamond"/>
          <w:color w:val="000000"/>
          <w:lang w:eastAsia="en-US"/>
        </w:rPr>
        <w:t xml:space="preserve"> di impresa ausiliaria, metterà a disposizione, per tutta la durata dell’appalto, </w:t>
      </w:r>
      <w:proofErr w:type="spellStart"/>
      <w:r w:rsidRPr="00533557">
        <w:rPr>
          <w:rFonts w:ascii="Bookman Old Style" w:eastAsiaTheme="minorHAnsi" w:hAnsi="Bookman Old Style" w:cs="Garamond"/>
          <w:color w:val="000000"/>
          <w:lang w:eastAsia="en-US"/>
        </w:rPr>
        <w:t>lerisorse</w:t>
      </w:r>
      <w:proofErr w:type="spellEnd"/>
      <w:r w:rsidRPr="00533557">
        <w:rPr>
          <w:rFonts w:ascii="Bookman Old Style" w:eastAsiaTheme="minorHAnsi" w:hAnsi="Bookman Old Style" w:cs="Garamond"/>
          <w:color w:val="000000"/>
          <w:lang w:eastAsia="en-US"/>
        </w:rPr>
        <w:t xml:space="preserve"> e i requisiti richiesti per l’affidamento dell’appalto</w:t>
      </w:r>
      <w:r w:rsidR="00533557">
        <w:rPr>
          <w:rFonts w:ascii="Bookman Old Style" w:eastAsiaTheme="minorHAnsi" w:hAnsi="Bookman Old Style" w:cs="Garamond"/>
          <w:color w:val="000000"/>
          <w:lang w:eastAsia="en-US"/>
        </w:rPr>
        <w:t>;</w:t>
      </w:r>
    </w:p>
    <w:p w:rsidR="00C60ABA" w:rsidRDefault="00C60ABA" w:rsidP="008A3975">
      <w:pPr>
        <w:pStyle w:val="Paragrafoelenco"/>
        <w:numPr>
          <w:ilvl w:val="0"/>
          <w:numId w:val="22"/>
        </w:numPr>
        <w:autoSpaceDE w:val="0"/>
        <w:autoSpaceDN w:val="0"/>
        <w:adjustRightInd w:val="0"/>
        <w:spacing w:line="276" w:lineRule="auto"/>
        <w:jc w:val="both"/>
        <w:rPr>
          <w:rFonts w:ascii="Bookman Old Style" w:eastAsiaTheme="minorHAnsi" w:hAnsi="Bookman Old Style" w:cs="Garamond"/>
          <w:color w:val="000000"/>
          <w:lang w:eastAsia="en-US"/>
        </w:rPr>
      </w:pPr>
      <w:r w:rsidRPr="00533557">
        <w:rPr>
          <w:rFonts w:ascii="Bookman Old Style" w:eastAsiaTheme="minorHAnsi" w:hAnsi="Bookman Old Style" w:cs="Garamond"/>
          <w:color w:val="000000"/>
          <w:lang w:eastAsia="en-US"/>
        </w:rPr>
        <w:t xml:space="preserve">dichiarazione, redatta secondo il Regolamento di esecuzione (UE) 2016/7 </w:t>
      </w:r>
      <w:proofErr w:type="spellStart"/>
      <w:r w:rsidRPr="00533557">
        <w:rPr>
          <w:rFonts w:ascii="Bookman Old Style" w:eastAsiaTheme="minorHAnsi" w:hAnsi="Bookman Old Style" w:cs="Garamond"/>
          <w:color w:val="000000"/>
          <w:lang w:eastAsia="en-US"/>
        </w:rPr>
        <w:t>dellaCommissione</w:t>
      </w:r>
      <w:proofErr w:type="spellEnd"/>
      <w:r w:rsidRPr="00533557">
        <w:rPr>
          <w:rFonts w:ascii="Bookman Old Style" w:eastAsiaTheme="minorHAnsi" w:hAnsi="Bookman Old Style" w:cs="Garamond"/>
          <w:color w:val="000000"/>
          <w:lang w:eastAsia="en-US"/>
        </w:rPr>
        <w:t xml:space="preserve"> del 5.1.2016 - resa ai sensi degli articoli 46 e 47 del </w:t>
      </w:r>
      <w:proofErr w:type="spellStart"/>
      <w:r w:rsidRPr="00533557">
        <w:rPr>
          <w:rFonts w:ascii="Bookman Old Style" w:eastAsiaTheme="minorHAnsi" w:hAnsi="Bookman Old Style" w:cs="Garamond"/>
          <w:color w:val="000000"/>
          <w:lang w:eastAsia="en-US"/>
        </w:rPr>
        <w:t>d.p.r.</w:t>
      </w:r>
      <w:proofErr w:type="spellEnd"/>
      <w:r w:rsidRPr="00533557">
        <w:rPr>
          <w:rFonts w:ascii="Bookman Old Style" w:eastAsiaTheme="minorHAnsi" w:hAnsi="Bookman Old Style" w:cs="Garamond"/>
          <w:color w:val="000000"/>
          <w:lang w:eastAsia="en-US"/>
        </w:rPr>
        <w:t xml:space="preserve"> 445/2000 - con </w:t>
      </w:r>
      <w:proofErr w:type="spellStart"/>
      <w:r w:rsidRPr="00533557">
        <w:rPr>
          <w:rFonts w:ascii="Bookman Old Style" w:eastAsiaTheme="minorHAnsi" w:hAnsi="Bookman Old Style" w:cs="Garamond"/>
          <w:color w:val="000000"/>
          <w:lang w:eastAsia="en-US"/>
        </w:rPr>
        <w:t>laquale</w:t>
      </w:r>
      <w:proofErr w:type="spellEnd"/>
      <w:r w:rsidRPr="00533557">
        <w:rPr>
          <w:rFonts w:ascii="Bookman Old Style" w:eastAsiaTheme="minorHAnsi" w:hAnsi="Bookman Old Style" w:cs="Garamond"/>
          <w:color w:val="000000"/>
          <w:lang w:eastAsia="en-US"/>
        </w:rPr>
        <w:t xml:space="preserve"> attesta il possesso, in capo all’impresa ausiliaria, dei requisiti generali di cui all’art. 80del Codice, l’inesistenza di una delle cause di divieto, decadenza o sospensione di </w:t>
      </w:r>
      <w:proofErr w:type="spellStart"/>
      <w:r w:rsidRPr="00533557">
        <w:rPr>
          <w:rFonts w:ascii="Bookman Old Style" w:eastAsiaTheme="minorHAnsi" w:hAnsi="Bookman Old Style" w:cs="Garamond"/>
          <w:color w:val="000000"/>
          <w:lang w:eastAsia="en-US"/>
        </w:rPr>
        <w:t>cuiall’art</w:t>
      </w:r>
      <w:proofErr w:type="spellEnd"/>
      <w:r w:rsidRPr="00533557">
        <w:rPr>
          <w:rFonts w:ascii="Bookman Old Style" w:eastAsiaTheme="minorHAnsi" w:hAnsi="Bookman Old Style" w:cs="Garamond"/>
          <w:color w:val="000000"/>
          <w:lang w:eastAsia="en-US"/>
        </w:rPr>
        <w:t xml:space="preserve">. 67 del d.lgs. 6 settembre 2011, n. 159, e il possesso di tutte le risorse e i </w:t>
      </w:r>
      <w:proofErr w:type="spellStart"/>
      <w:r w:rsidRPr="00533557">
        <w:rPr>
          <w:rFonts w:ascii="Bookman Old Style" w:eastAsiaTheme="minorHAnsi" w:hAnsi="Bookman Old Style" w:cs="Garamond"/>
          <w:color w:val="000000"/>
          <w:lang w:eastAsia="en-US"/>
        </w:rPr>
        <w:t>requisitirichiesti</w:t>
      </w:r>
      <w:proofErr w:type="spellEnd"/>
      <w:r w:rsidRPr="00533557">
        <w:rPr>
          <w:rFonts w:ascii="Bookman Old Style" w:eastAsiaTheme="minorHAnsi" w:hAnsi="Bookman Old Style" w:cs="Garamond"/>
          <w:color w:val="000000"/>
          <w:lang w:eastAsia="en-US"/>
        </w:rPr>
        <w:t xml:space="preserve"> per l’affidamento dell’appalto</w:t>
      </w:r>
      <w:r w:rsidR="00533557">
        <w:rPr>
          <w:rFonts w:ascii="Bookman Old Style" w:eastAsiaTheme="minorHAnsi" w:hAnsi="Bookman Old Style" w:cs="Garamond"/>
          <w:color w:val="000000"/>
          <w:lang w:eastAsia="en-US"/>
        </w:rPr>
        <w:t>;</w:t>
      </w:r>
    </w:p>
    <w:p w:rsidR="00C60ABA" w:rsidRDefault="00C60ABA" w:rsidP="008A3975">
      <w:pPr>
        <w:pStyle w:val="Paragrafoelenco"/>
        <w:numPr>
          <w:ilvl w:val="0"/>
          <w:numId w:val="22"/>
        </w:numPr>
        <w:autoSpaceDE w:val="0"/>
        <w:autoSpaceDN w:val="0"/>
        <w:adjustRightInd w:val="0"/>
        <w:spacing w:line="276" w:lineRule="auto"/>
        <w:jc w:val="both"/>
        <w:rPr>
          <w:rFonts w:ascii="Bookman Old Style" w:eastAsiaTheme="minorHAnsi" w:hAnsi="Bookman Old Style" w:cs="Garamond"/>
          <w:color w:val="000000"/>
          <w:lang w:eastAsia="en-US"/>
        </w:rPr>
      </w:pPr>
      <w:r w:rsidRPr="00533557">
        <w:rPr>
          <w:rFonts w:ascii="Bookman Old Style" w:eastAsiaTheme="minorHAnsi" w:hAnsi="Bookman Old Style" w:cs="Garamond"/>
          <w:color w:val="000000"/>
          <w:lang w:eastAsia="en-US"/>
        </w:rPr>
        <w:t xml:space="preserve">dichiarazione sostitutiva con cui l’impresa ausiliaria si obbliga verso il concorrente e </w:t>
      </w:r>
      <w:proofErr w:type="spellStart"/>
      <w:r w:rsidRPr="00533557">
        <w:rPr>
          <w:rFonts w:ascii="Bookman Old Style" w:eastAsiaTheme="minorHAnsi" w:hAnsi="Bookman Old Style" w:cs="Garamond"/>
          <w:color w:val="000000"/>
          <w:lang w:eastAsia="en-US"/>
        </w:rPr>
        <w:t>versol’Autorità</w:t>
      </w:r>
      <w:proofErr w:type="spellEnd"/>
      <w:r w:rsidRPr="00533557">
        <w:rPr>
          <w:rFonts w:ascii="Bookman Old Style" w:eastAsiaTheme="minorHAnsi" w:hAnsi="Bookman Old Style" w:cs="Garamond"/>
          <w:color w:val="000000"/>
          <w:lang w:eastAsia="en-US"/>
        </w:rPr>
        <w:t xml:space="preserve"> a mettere a disposizione, per tutta la durata dell’appalto, le risorse </w:t>
      </w:r>
      <w:proofErr w:type="spellStart"/>
      <w:r w:rsidRPr="00533557">
        <w:rPr>
          <w:rFonts w:ascii="Bookman Old Style" w:eastAsiaTheme="minorHAnsi" w:hAnsi="Bookman Old Style" w:cs="Garamond"/>
          <w:color w:val="000000"/>
          <w:lang w:eastAsia="en-US"/>
        </w:rPr>
        <w:t>necessarieall’esecuzione</w:t>
      </w:r>
      <w:proofErr w:type="spellEnd"/>
      <w:r w:rsidRPr="00533557">
        <w:rPr>
          <w:rFonts w:ascii="Bookman Old Style" w:eastAsiaTheme="minorHAnsi" w:hAnsi="Bookman Old Style" w:cs="Garamond"/>
          <w:color w:val="000000"/>
          <w:lang w:eastAsia="en-US"/>
        </w:rPr>
        <w:t xml:space="preserve"> del contratto ed a subentrare all’impresa </w:t>
      </w:r>
      <w:proofErr w:type="spellStart"/>
      <w:r w:rsidRPr="00533557">
        <w:rPr>
          <w:rFonts w:ascii="Bookman Old Style" w:eastAsiaTheme="minorHAnsi" w:hAnsi="Bookman Old Style" w:cs="Garamond"/>
          <w:color w:val="000000"/>
          <w:lang w:eastAsia="en-US"/>
        </w:rPr>
        <w:t>ausiliata</w:t>
      </w:r>
      <w:proofErr w:type="spellEnd"/>
      <w:r w:rsidRPr="00533557">
        <w:rPr>
          <w:rFonts w:ascii="Bookman Old Style" w:eastAsiaTheme="minorHAnsi" w:hAnsi="Bookman Old Style" w:cs="Garamond"/>
          <w:color w:val="000000"/>
          <w:lang w:eastAsia="en-US"/>
        </w:rPr>
        <w:t xml:space="preserve"> nei casi indicati dall’art.80, comma 5, del Codice;</w:t>
      </w:r>
    </w:p>
    <w:p w:rsidR="00C60ABA" w:rsidRDefault="00C60ABA" w:rsidP="008A3975">
      <w:pPr>
        <w:pStyle w:val="Paragrafoelenco"/>
        <w:numPr>
          <w:ilvl w:val="0"/>
          <w:numId w:val="22"/>
        </w:numPr>
        <w:autoSpaceDE w:val="0"/>
        <w:autoSpaceDN w:val="0"/>
        <w:adjustRightInd w:val="0"/>
        <w:spacing w:line="276" w:lineRule="auto"/>
        <w:jc w:val="both"/>
        <w:rPr>
          <w:rFonts w:ascii="Bookman Old Style" w:eastAsiaTheme="minorHAnsi" w:hAnsi="Bookman Old Style" w:cs="Garamond"/>
          <w:color w:val="000000"/>
          <w:lang w:eastAsia="en-US"/>
        </w:rPr>
      </w:pPr>
      <w:r w:rsidRPr="00533557">
        <w:rPr>
          <w:rFonts w:ascii="Bookman Old Style" w:eastAsiaTheme="minorHAnsi" w:hAnsi="Bookman Old Style" w:cs="Garamond"/>
          <w:color w:val="000000"/>
          <w:lang w:eastAsia="en-US"/>
        </w:rPr>
        <w:t xml:space="preserve">dichiarazione sostitutiva con cui l’impresa ausiliaria attesta di non partecipare alla gara </w:t>
      </w:r>
      <w:proofErr w:type="spellStart"/>
      <w:r w:rsidRPr="00533557">
        <w:rPr>
          <w:rFonts w:ascii="Bookman Old Style" w:eastAsiaTheme="minorHAnsi" w:hAnsi="Bookman Old Style" w:cs="Garamond"/>
          <w:color w:val="000000"/>
          <w:lang w:eastAsia="en-US"/>
        </w:rPr>
        <w:t>inproprio</w:t>
      </w:r>
      <w:proofErr w:type="spellEnd"/>
      <w:r w:rsidRPr="00533557">
        <w:rPr>
          <w:rFonts w:ascii="Bookman Old Style" w:eastAsiaTheme="minorHAnsi" w:hAnsi="Bookman Old Style" w:cs="Garamond"/>
          <w:color w:val="000000"/>
          <w:lang w:eastAsia="en-US"/>
        </w:rPr>
        <w:t xml:space="preserve"> o associata o consorziata ai sensi dell’art. 45 del Codice;</w:t>
      </w:r>
    </w:p>
    <w:p w:rsidR="00C60ABA" w:rsidRPr="00533557" w:rsidRDefault="00C60ABA" w:rsidP="008A3975">
      <w:pPr>
        <w:pStyle w:val="Paragrafoelenco"/>
        <w:numPr>
          <w:ilvl w:val="0"/>
          <w:numId w:val="22"/>
        </w:numPr>
        <w:autoSpaceDE w:val="0"/>
        <w:autoSpaceDN w:val="0"/>
        <w:adjustRightInd w:val="0"/>
        <w:spacing w:line="276" w:lineRule="auto"/>
        <w:jc w:val="both"/>
        <w:rPr>
          <w:rFonts w:ascii="Bookman Old Style" w:eastAsiaTheme="minorHAnsi" w:hAnsi="Bookman Old Style" w:cs="Garamond"/>
          <w:color w:val="000000"/>
          <w:lang w:eastAsia="en-US"/>
        </w:rPr>
      </w:pPr>
      <w:r w:rsidRPr="00533557">
        <w:rPr>
          <w:rFonts w:ascii="Bookman Old Style" w:eastAsiaTheme="minorHAnsi" w:hAnsi="Bookman Old Style" w:cs="Garamond"/>
          <w:color w:val="000000"/>
          <w:lang w:eastAsia="en-US"/>
        </w:rPr>
        <w:t xml:space="preserve">originale o copia autentica del contratto, in virtù del quale l’impresa ausiliaria si </w:t>
      </w:r>
      <w:proofErr w:type="spellStart"/>
      <w:r w:rsidRPr="00533557">
        <w:rPr>
          <w:rFonts w:ascii="Bookman Old Style" w:eastAsiaTheme="minorHAnsi" w:hAnsi="Bookman Old Style" w:cs="Garamond"/>
          <w:color w:val="000000"/>
          <w:lang w:eastAsia="en-US"/>
        </w:rPr>
        <w:t>obbliga,nei</w:t>
      </w:r>
      <w:proofErr w:type="spellEnd"/>
      <w:r w:rsidRPr="00533557">
        <w:rPr>
          <w:rFonts w:ascii="Bookman Old Style" w:eastAsiaTheme="minorHAnsi" w:hAnsi="Bookman Old Style" w:cs="Garamond"/>
          <w:color w:val="000000"/>
          <w:lang w:eastAsia="en-US"/>
        </w:rPr>
        <w:t xml:space="preserve"> confronti del concorrente, a fornire i requisiti e a mettere a disposizione tutte </w:t>
      </w:r>
      <w:proofErr w:type="spellStart"/>
      <w:r w:rsidRPr="00533557">
        <w:rPr>
          <w:rFonts w:ascii="Bookman Old Style" w:eastAsiaTheme="minorHAnsi" w:hAnsi="Bookman Old Style" w:cs="Garamond"/>
          <w:color w:val="000000"/>
          <w:lang w:eastAsia="en-US"/>
        </w:rPr>
        <w:t>lerisorse</w:t>
      </w:r>
      <w:proofErr w:type="spellEnd"/>
      <w:r w:rsidRPr="00533557">
        <w:rPr>
          <w:rFonts w:ascii="Bookman Old Style" w:eastAsiaTheme="minorHAnsi" w:hAnsi="Bookman Old Style" w:cs="Garamond"/>
          <w:color w:val="000000"/>
          <w:lang w:eastAsia="en-US"/>
        </w:rPr>
        <w:t xml:space="preserve"> necessarie all’esecuzione del contratto per tutta la durata dell’appalto e </w:t>
      </w:r>
      <w:proofErr w:type="spellStart"/>
      <w:r w:rsidRPr="00533557">
        <w:rPr>
          <w:rFonts w:ascii="Bookman Old Style" w:eastAsiaTheme="minorHAnsi" w:hAnsi="Bookman Old Style" w:cs="Garamond"/>
          <w:color w:val="000000"/>
          <w:lang w:eastAsia="en-US"/>
        </w:rPr>
        <w:t>asubentrare</w:t>
      </w:r>
      <w:proofErr w:type="spellEnd"/>
      <w:r w:rsidRPr="00533557">
        <w:rPr>
          <w:rFonts w:ascii="Bookman Old Style" w:eastAsiaTheme="minorHAnsi" w:hAnsi="Bookman Old Style" w:cs="Garamond"/>
          <w:color w:val="000000"/>
          <w:lang w:eastAsia="en-US"/>
        </w:rPr>
        <w:t xml:space="preserve"> allo stesso nei casi indicati dall’art. 80, comma 5, del Codice;</w:t>
      </w:r>
    </w:p>
    <w:p w:rsidR="00533557" w:rsidRDefault="00533557" w:rsidP="008A3975">
      <w:pPr>
        <w:autoSpaceDE w:val="0"/>
        <w:autoSpaceDN w:val="0"/>
        <w:adjustRightInd w:val="0"/>
        <w:spacing w:line="276" w:lineRule="auto"/>
        <w:jc w:val="both"/>
        <w:rPr>
          <w:rFonts w:ascii="Bookman Old Style" w:eastAsiaTheme="minorHAnsi" w:hAnsi="Bookman Old Style" w:cs="Garamond-Bold"/>
          <w:b/>
          <w:bCs/>
          <w:color w:val="000000"/>
          <w:lang w:eastAsia="en-US"/>
        </w:rPr>
      </w:pPr>
    </w:p>
    <w:p w:rsidR="0004234A" w:rsidRPr="008B078A" w:rsidRDefault="0004234A" w:rsidP="008A3975">
      <w:pPr>
        <w:autoSpaceDE w:val="0"/>
        <w:autoSpaceDN w:val="0"/>
        <w:adjustRightInd w:val="0"/>
        <w:spacing w:line="276" w:lineRule="auto"/>
        <w:jc w:val="both"/>
        <w:rPr>
          <w:rFonts w:ascii="Bookman Old Style" w:eastAsiaTheme="minorHAnsi" w:hAnsi="Bookman Old Style" w:cs="Garamond-Bold"/>
          <w:b/>
          <w:bCs/>
          <w:lang w:eastAsia="en-US"/>
        </w:rPr>
      </w:pPr>
      <w:r>
        <w:rPr>
          <w:rFonts w:ascii="Bookman Old Style" w:eastAsiaTheme="minorHAnsi" w:hAnsi="Bookman Old Style" w:cs="Garamond-Bold"/>
          <w:b/>
          <w:bCs/>
          <w:lang w:eastAsia="en-US"/>
        </w:rPr>
        <w:t xml:space="preserve">Nello stesso DGUE il concorrente deve </w:t>
      </w:r>
      <w:r w:rsidRPr="0077305C">
        <w:rPr>
          <w:rFonts w:ascii="Bookman Old Style" w:eastAsiaTheme="minorHAnsi" w:hAnsi="Bookman Old Style" w:cs="Garamond"/>
          <w:b/>
          <w:lang w:eastAsia="en-US"/>
        </w:rPr>
        <w:t>attestare:</w:t>
      </w:r>
    </w:p>
    <w:p w:rsidR="0004234A" w:rsidRDefault="0004234A" w:rsidP="008A3975">
      <w:pPr>
        <w:pStyle w:val="Paragrafoelenco"/>
        <w:numPr>
          <w:ilvl w:val="0"/>
          <w:numId w:val="24"/>
        </w:numPr>
        <w:autoSpaceDE w:val="0"/>
        <w:autoSpaceDN w:val="0"/>
        <w:adjustRightInd w:val="0"/>
        <w:spacing w:line="276" w:lineRule="auto"/>
        <w:jc w:val="both"/>
        <w:rPr>
          <w:rFonts w:ascii="Bookman Old Style" w:eastAsiaTheme="minorHAnsi" w:hAnsi="Bookman Old Style" w:cs="Garamond"/>
          <w:lang w:eastAsia="en-US"/>
        </w:rPr>
      </w:pPr>
      <w:r w:rsidRPr="008B078A">
        <w:rPr>
          <w:rFonts w:ascii="Bookman Old Style" w:eastAsiaTheme="minorHAnsi" w:hAnsi="Bookman Old Style" w:cs="Garamond"/>
          <w:lang w:eastAsia="en-US"/>
        </w:rPr>
        <w:t xml:space="preserve">l’iscrizione nel registro della Camera di Commercio, industria, artigianato e agricoltura o </w:t>
      </w:r>
      <w:proofErr w:type="spellStart"/>
      <w:r w:rsidRPr="008B078A">
        <w:rPr>
          <w:rFonts w:ascii="Bookman Old Style" w:eastAsiaTheme="minorHAnsi" w:hAnsi="Bookman Old Style" w:cs="Garamond"/>
          <w:lang w:eastAsia="en-US"/>
        </w:rPr>
        <w:t>nelregistro</w:t>
      </w:r>
      <w:proofErr w:type="spellEnd"/>
      <w:r w:rsidRPr="008B078A">
        <w:rPr>
          <w:rFonts w:ascii="Bookman Old Style" w:eastAsiaTheme="minorHAnsi" w:hAnsi="Bookman Old Style" w:cs="Garamond"/>
          <w:lang w:eastAsia="en-US"/>
        </w:rPr>
        <w:t xml:space="preserve"> delle Commissioni provinciali per l’artigianato, o presso i competenti </w:t>
      </w:r>
      <w:proofErr w:type="spellStart"/>
      <w:r w:rsidRPr="008B078A">
        <w:rPr>
          <w:rFonts w:ascii="Bookman Old Style" w:eastAsiaTheme="minorHAnsi" w:hAnsi="Bookman Old Style" w:cs="Garamond"/>
          <w:lang w:eastAsia="en-US"/>
        </w:rPr>
        <w:t>Ordiniprofessionali</w:t>
      </w:r>
      <w:proofErr w:type="spellEnd"/>
      <w:r w:rsidRPr="008B078A">
        <w:rPr>
          <w:rFonts w:ascii="Bookman Old Style" w:eastAsiaTheme="minorHAnsi" w:hAnsi="Bookman Old Style" w:cs="Garamond"/>
          <w:lang w:eastAsia="en-US"/>
        </w:rPr>
        <w:t xml:space="preserve">, nel caso in cui tale iscrizione sia prescritta per l’esercizio dell’attività oggetto </w:t>
      </w:r>
      <w:proofErr w:type="spellStart"/>
      <w:r w:rsidRPr="008B078A">
        <w:rPr>
          <w:rFonts w:ascii="Bookman Old Style" w:eastAsiaTheme="minorHAnsi" w:hAnsi="Bookman Old Style" w:cs="Garamond"/>
          <w:lang w:eastAsia="en-US"/>
        </w:rPr>
        <w:t>diappalto</w:t>
      </w:r>
      <w:proofErr w:type="spellEnd"/>
      <w:r w:rsidRPr="008B078A">
        <w:rPr>
          <w:rFonts w:ascii="Bookman Old Style" w:eastAsiaTheme="minorHAnsi" w:hAnsi="Bookman Old Style" w:cs="Garamond"/>
          <w:lang w:eastAsia="en-US"/>
        </w:rPr>
        <w:t xml:space="preserve"> da parte del concorrente, con espressa indicazione della Camera di Commercio nel </w:t>
      </w:r>
      <w:proofErr w:type="spellStart"/>
      <w:r w:rsidRPr="008B078A">
        <w:rPr>
          <w:rFonts w:ascii="Bookman Old Style" w:eastAsiaTheme="minorHAnsi" w:hAnsi="Bookman Old Style" w:cs="Garamond"/>
          <w:lang w:eastAsia="en-US"/>
        </w:rPr>
        <w:t>cuiregistro</w:t>
      </w:r>
      <w:proofErr w:type="spellEnd"/>
      <w:r w:rsidRPr="008B078A">
        <w:rPr>
          <w:rFonts w:ascii="Bookman Old Style" w:eastAsiaTheme="minorHAnsi" w:hAnsi="Bookman Old Style" w:cs="Garamond"/>
          <w:lang w:eastAsia="en-US"/>
        </w:rPr>
        <w:t xml:space="preserve"> delle imprese è iscritto, degli estremi d’iscrizione (numero e data), della forma </w:t>
      </w:r>
      <w:proofErr w:type="spellStart"/>
      <w:r w:rsidRPr="008B078A">
        <w:rPr>
          <w:rFonts w:ascii="Bookman Old Style" w:eastAsiaTheme="minorHAnsi" w:hAnsi="Bookman Old Style" w:cs="Garamond"/>
          <w:lang w:eastAsia="en-US"/>
        </w:rPr>
        <w:t>giuridicae</w:t>
      </w:r>
      <w:proofErr w:type="spellEnd"/>
      <w:r w:rsidRPr="008B078A">
        <w:rPr>
          <w:rFonts w:ascii="Bookman Old Style" w:eastAsiaTheme="minorHAnsi" w:hAnsi="Bookman Old Style" w:cs="Garamond"/>
          <w:lang w:eastAsia="en-US"/>
        </w:rPr>
        <w:t xml:space="preserve"> dell’attività per la quale è iscritto, che deve corrispondere a quella oggetto della </w:t>
      </w:r>
      <w:proofErr w:type="spellStart"/>
      <w:r w:rsidRPr="008B078A">
        <w:rPr>
          <w:rFonts w:ascii="Bookman Old Style" w:eastAsiaTheme="minorHAnsi" w:hAnsi="Bookman Old Style" w:cs="Garamond"/>
          <w:lang w:eastAsia="en-US"/>
        </w:rPr>
        <w:t>presenteprocedura</w:t>
      </w:r>
      <w:proofErr w:type="spellEnd"/>
      <w:r w:rsidRPr="008B078A">
        <w:rPr>
          <w:rFonts w:ascii="Bookman Old Style" w:eastAsiaTheme="minorHAnsi" w:hAnsi="Bookman Old Style" w:cs="Garamond"/>
          <w:lang w:eastAsia="en-US"/>
        </w:rPr>
        <w:t xml:space="preserve"> di affidamento ovvero di altro registro o albo equivalente secondo la </w:t>
      </w:r>
      <w:proofErr w:type="spellStart"/>
      <w:r w:rsidRPr="008B078A">
        <w:rPr>
          <w:rFonts w:ascii="Bookman Old Style" w:eastAsiaTheme="minorHAnsi" w:hAnsi="Bookman Old Style" w:cs="Garamond"/>
          <w:lang w:eastAsia="en-US"/>
        </w:rPr>
        <w:t>legislazionenazionale</w:t>
      </w:r>
      <w:proofErr w:type="spellEnd"/>
      <w:r w:rsidRPr="008B078A">
        <w:rPr>
          <w:rFonts w:ascii="Bookman Old Style" w:eastAsiaTheme="minorHAnsi" w:hAnsi="Bookman Old Style" w:cs="Garamond"/>
          <w:lang w:eastAsia="en-US"/>
        </w:rPr>
        <w:t xml:space="preserve"> di appartenenza; per i concorrenti non residenti in Italia, l’iscrizione secondo </w:t>
      </w:r>
      <w:proofErr w:type="spellStart"/>
      <w:r w:rsidRPr="008B078A">
        <w:rPr>
          <w:rFonts w:ascii="Bookman Old Style" w:eastAsiaTheme="minorHAnsi" w:hAnsi="Bookman Old Style" w:cs="Garamond"/>
          <w:lang w:eastAsia="en-US"/>
        </w:rPr>
        <w:t>lalegisla</w:t>
      </w:r>
      <w:r>
        <w:rPr>
          <w:rFonts w:ascii="Bookman Old Style" w:eastAsiaTheme="minorHAnsi" w:hAnsi="Bookman Old Style" w:cs="Garamond"/>
          <w:lang w:eastAsia="en-US"/>
        </w:rPr>
        <w:t>zione</w:t>
      </w:r>
      <w:proofErr w:type="spellEnd"/>
      <w:r>
        <w:rPr>
          <w:rFonts w:ascii="Bookman Old Style" w:eastAsiaTheme="minorHAnsi" w:hAnsi="Bookman Old Style" w:cs="Garamond"/>
          <w:lang w:eastAsia="en-US"/>
        </w:rPr>
        <w:t xml:space="preserve"> nazionale di appartenenza;</w:t>
      </w:r>
    </w:p>
    <w:p w:rsidR="0004234A" w:rsidRDefault="0004234A" w:rsidP="008A3975">
      <w:pPr>
        <w:pStyle w:val="Paragrafoelenco"/>
        <w:numPr>
          <w:ilvl w:val="0"/>
          <w:numId w:val="24"/>
        </w:numPr>
        <w:autoSpaceDE w:val="0"/>
        <w:autoSpaceDN w:val="0"/>
        <w:adjustRightInd w:val="0"/>
        <w:spacing w:line="276" w:lineRule="auto"/>
        <w:jc w:val="both"/>
        <w:rPr>
          <w:rFonts w:ascii="Bookman Old Style" w:eastAsiaTheme="minorHAnsi" w:hAnsi="Bookman Old Style" w:cs="Garamond"/>
          <w:lang w:eastAsia="en-US"/>
        </w:rPr>
      </w:pPr>
      <w:r w:rsidRPr="008B078A">
        <w:rPr>
          <w:rFonts w:ascii="Bookman Old Style" w:eastAsiaTheme="minorHAnsi" w:hAnsi="Bookman Old Style" w:cs="Garamond"/>
          <w:lang w:eastAsia="en-US"/>
        </w:rPr>
        <w:t>i dati identificativi (nome, cognome, luogo e data di nascita, qualifica) del titolare dell’</w:t>
      </w:r>
      <w:proofErr w:type="spellStart"/>
      <w:r w:rsidRPr="008B078A">
        <w:rPr>
          <w:rFonts w:ascii="Bookman Old Style" w:eastAsiaTheme="minorHAnsi" w:hAnsi="Bookman Old Style" w:cs="Garamond"/>
          <w:lang w:eastAsia="en-US"/>
        </w:rPr>
        <w:t>impresa</w:t>
      </w:r>
      <w:r w:rsidRPr="00333DF7">
        <w:rPr>
          <w:rFonts w:ascii="Bookman Old Style" w:eastAsiaTheme="minorHAnsi" w:hAnsi="Bookman Old Style" w:cs="Garamond"/>
          <w:lang w:eastAsia="en-US"/>
        </w:rPr>
        <w:t>individuale</w:t>
      </w:r>
      <w:proofErr w:type="spellEnd"/>
      <w:r w:rsidRPr="00333DF7">
        <w:rPr>
          <w:rFonts w:ascii="Bookman Old Style" w:eastAsiaTheme="minorHAnsi" w:hAnsi="Bookman Old Style" w:cs="Garamond"/>
          <w:lang w:eastAsia="en-US"/>
        </w:rPr>
        <w:t xml:space="preserve">, ovvero di tutti i soci in nome collettivo, ovvero di tutti i soci accomandatari, nel caso di società in accomandita semplice, nonché di tutti gli amministratori muniti di poteri </w:t>
      </w:r>
      <w:proofErr w:type="spellStart"/>
      <w:r w:rsidRPr="00333DF7">
        <w:rPr>
          <w:rFonts w:ascii="Bookman Old Style" w:eastAsiaTheme="minorHAnsi" w:hAnsi="Bookman Old Style" w:cs="Garamond"/>
          <w:lang w:eastAsia="en-US"/>
        </w:rPr>
        <w:t>dirappresentanza</w:t>
      </w:r>
      <w:proofErr w:type="spellEnd"/>
      <w:r w:rsidRPr="00333DF7">
        <w:rPr>
          <w:rFonts w:ascii="Bookman Old Style" w:eastAsiaTheme="minorHAnsi" w:hAnsi="Bookman Old Style" w:cs="Garamond"/>
          <w:lang w:eastAsia="en-US"/>
        </w:rPr>
        <w:t xml:space="preserve">, di tutti i direttori tecnici, gli institori e i procuratori speciali muniti di potere </w:t>
      </w:r>
      <w:proofErr w:type="spellStart"/>
      <w:r w:rsidRPr="00333DF7">
        <w:rPr>
          <w:rFonts w:ascii="Bookman Old Style" w:eastAsiaTheme="minorHAnsi" w:hAnsi="Bookman Old Style" w:cs="Garamond"/>
          <w:lang w:eastAsia="en-US"/>
        </w:rPr>
        <w:t>dirappresentanza</w:t>
      </w:r>
      <w:proofErr w:type="spellEnd"/>
      <w:r w:rsidRPr="00333DF7">
        <w:rPr>
          <w:rFonts w:ascii="Bookman Old Style" w:eastAsiaTheme="minorHAnsi" w:hAnsi="Bookman Old Style" w:cs="Garamond"/>
          <w:lang w:eastAsia="en-US"/>
        </w:rPr>
        <w:t xml:space="preserve"> e titolari di poteri gestori e continuativi;</w:t>
      </w:r>
    </w:p>
    <w:p w:rsidR="0077305C" w:rsidRPr="006E2FF6" w:rsidRDefault="0077305C" w:rsidP="006E2FF6">
      <w:pPr>
        <w:pStyle w:val="Paragrafoelenco"/>
        <w:numPr>
          <w:ilvl w:val="0"/>
          <w:numId w:val="24"/>
        </w:num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
          <w:lang w:eastAsia="en-US"/>
        </w:rPr>
        <w:t>Possesso dell’a</w:t>
      </w:r>
      <w:r w:rsidRPr="0084267C">
        <w:rPr>
          <w:rFonts w:ascii="Bookman Old Style" w:eastAsiaTheme="minorHAnsi" w:hAnsi="Bookman Old Style" w:cs="Garamond"/>
          <w:lang w:eastAsia="en-US"/>
        </w:rPr>
        <w:t xml:space="preserve">utorizzazione, in corso di validità, rilasciata ai sensi del </w:t>
      </w:r>
      <w:proofErr w:type="spellStart"/>
      <w:r w:rsidRPr="0084267C">
        <w:rPr>
          <w:rFonts w:ascii="Bookman Old Style" w:eastAsiaTheme="minorHAnsi" w:hAnsi="Bookman Old Style" w:cs="Garamond"/>
          <w:lang w:eastAsia="en-US"/>
        </w:rPr>
        <w:t>D.Lgs</w:t>
      </w:r>
      <w:proofErr w:type="spellEnd"/>
      <w:r w:rsidRPr="0084267C">
        <w:rPr>
          <w:rFonts w:ascii="Bookman Old Style" w:eastAsiaTheme="minorHAnsi" w:hAnsi="Bookman Old Style" w:cs="Garamond"/>
          <w:lang w:eastAsia="en-US"/>
        </w:rPr>
        <w:t xml:space="preserve"> 152/2006 e </w:t>
      </w:r>
      <w:proofErr w:type="spellStart"/>
      <w:r w:rsidRPr="0084267C">
        <w:rPr>
          <w:rFonts w:ascii="Bookman Old Style" w:eastAsiaTheme="minorHAnsi" w:hAnsi="Bookman Old Style" w:cs="Garamond"/>
          <w:lang w:eastAsia="en-US"/>
        </w:rPr>
        <w:t>s.m.i.</w:t>
      </w:r>
      <w:proofErr w:type="spellEnd"/>
      <w:r w:rsidRPr="0084267C">
        <w:rPr>
          <w:rFonts w:ascii="Bookman Old Style" w:eastAsiaTheme="minorHAnsi" w:hAnsi="Bookman Old Style" w:cs="Garamond"/>
          <w:lang w:eastAsia="en-US"/>
        </w:rPr>
        <w:t xml:space="preserve"> (Autorizzazione integrata Ambientale ovvero autorizzazione unica ai sensi dell’art. </w:t>
      </w:r>
      <w:r w:rsidRPr="0084267C">
        <w:rPr>
          <w:rFonts w:ascii="Bookman Old Style" w:eastAsiaTheme="minorHAnsi" w:hAnsi="Bookman Old Style" w:cs="Garamond"/>
          <w:lang w:eastAsia="en-US"/>
        </w:rPr>
        <w:lastRenderedPageBreak/>
        <w:t xml:space="preserve">208) </w:t>
      </w:r>
      <w:r w:rsidRPr="0084267C">
        <w:rPr>
          <w:rFonts w:ascii="Bookman Old Style" w:hAnsi="Bookman Old Style"/>
        </w:rPr>
        <w:t xml:space="preserve">relativa all’esercizio dell’impianto </w:t>
      </w:r>
      <w:r w:rsidR="00E62FE3">
        <w:rPr>
          <w:rFonts w:ascii="Bookman Old Style" w:hAnsi="Bookman Old Style"/>
        </w:rPr>
        <w:t xml:space="preserve">di </w:t>
      </w:r>
      <w:r w:rsidR="006E2FF6">
        <w:rPr>
          <w:rFonts w:ascii="Bookman Old Style" w:hAnsi="Bookman Old Style"/>
        </w:rPr>
        <w:t xml:space="preserve">recupero (R13 ovvero R3) </w:t>
      </w:r>
      <w:r w:rsidRPr="0084267C">
        <w:rPr>
          <w:rFonts w:ascii="Bookman Old Style" w:hAnsi="Bookman Old Style"/>
        </w:rPr>
        <w:t xml:space="preserve">del rifiuto oggetto della gara. </w:t>
      </w:r>
      <w:r>
        <w:rPr>
          <w:rFonts w:ascii="Bookman Old Style" w:hAnsi="Bookman Old Style"/>
        </w:rPr>
        <w:t>L’autorizzazione va allegata al DGUE;</w:t>
      </w:r>
    </w:p>
    <w:p w:rsidR="0004234A" w:rsidRPr="00F86190" w:rsidRDefault="0004234A" w:rsidP="008A3975">
      <w:pPr>
        <w:pStyle w:val="Paragrafoelenco"/>
        <w:numPr>
          <w:ilvl w:val="0"/>
          <w:numId w:val="24"/>
        </w:numPr>
        <w:autoSpaceDE w:val="0"/>
        <w:autoSpaceDN w:val="0"/>
        <w:adjustRightInd w:val="0"/>
        <w:spacing w:line="276" w:lineRule="auto"/>
        <w:jc w:val="both"/>
        <w:rPr>
          <w:rFonts w:ascii="Bookman Old Style" w:hAnsi="Bookman Old Style"/>
          <w:color w:val="000000"/>
        </w:rPr>
      </w:pPr>
      <w:r w:rsidRPr="00F86190">
        <w:rPr>
          <w:rFonts w:ascii="Bookman Old Style" w:hAnsi="Bookman Old Style"/>
          <w:color w:val="000000"/>
        </w:rPr>
        <w:t xml:space="preserve">Ai sensi dell’art. 83, c. 1, </w:t>
      </w:r>
      <w:proofErr w:type="spellStart"/>
      <w:r w:rsidRPr="00F86190">
        <w:rPr>
          <w:rFonts w:ascii="Bookman Old Style" w:hAnsi="Bookman Old Style"/>
          <w:color w:val="000000"/>
        </w:rPr>
        <w:t>lett</w:t>
      </w:r>
      <w:proofErr w:type="spellEnd"/>
      <w:r w:rsidRPr="00F86190">
        <w:rPr>
          <w:rFonts w:ascii="Bookman Old Style" w:hAnsi="Bookman Old Style"/>
          <w:color w:val="000000"/>
        </w:rPr>
        <w:t xml:space="preserve">. b), D. </w:t>
      </w:r>
      <w:proofErr w:type="spellStart"/>
      <w:r w:rsidRPr="00F86190">
        <w:rPr>
          <w:rFonts w:ascii="Bookman Old Style" w:hAnsi="Bookman Old Style"/>
          <w:color w:val="000000"/>
        </w:rPr>
        <w:t>Lgs</w:t>
      </w:r>
      <w:proofErr w:type="spellEnd"/>
      <w:r w:rsidRPr="00F86190">
        <w:rPr>
          <w:rFonts w:ascii="Bookman Old Style" w:hAnsi="Bookman Old Style"/>
          <w:color w:val="000000"/>
        </w:rPr>
        <w:t xml:space="preserve"> 50/2016 gli operatori economici devono possedere adeguata capacita economica e finanziaria</w:t>
      </w:r>
      <w:r w:rsidR="0077305C">
        <w:rPr>
          <w:rFonts w:ascii="Bookman Old Style" w:hAnsi="Bookman Old Style"/>
          <w:color w:val="000000"/>
        </w:rPr>
        <w:t>, dimostrabile mediante almeno 1 (Una) dichiarazione</w:t>
      </w:r>
      <w:r w:rsidRPr="00F86190">
        <w:rPr>
          <w:rFonts w:ascii="Bookman Old Style" w:hAnsi="Bookman Old Style"/>
          <w:color w:val="000000"/>
        </w:rPr>
        <w:t xml:space="preserve"> in originale di istituti bancari o intermediari autorizzati ai sensi del decreto legislat</w:t>
      </w:r>
      <w:r w:rsidR="0077305C">
        <w:rPr>
          <w:rFonts w:ascii="Bookman Old Style" w:hAnsi="Bookman Old Style"/>
          <w:color w:val="000000"/>
        </w:rPr>
        <w:t>ivo 1 settembre 1993, n. 385). La</w:t>
      </w:r>
      <w:r w:rsidRPr="00F86190">
        <w:rPr>
          <w:rFonts w:ascii="Bookman Old Style" w:hAnsi="Bookman Old Style"/>
          <w:color w:val="000000"/>
        </w:rPr>
        <w:t xml:space="preserve"> dichia</w:t>
      </w:r>
      <w:r w:rsidR="0077305C">
        <w:rPr>
          <w:rFonts w:ascii="Bookman Old Style" w:hAnsi="Bookman Old Style"/>
          <w:color w:val="000000"/>
        </w:rPr>
        <w:t>razione va allegata</w:t>
      </w:r>
      <w:r w:rsidRPr="00F86190">
        <w:rPr>
          <w:rFonts w:ascii="Bookman Old Style" w:hAnsi="Bookman Old Style"/>
          <w:color w:val="000000"/>
        </w:rPr>
        <w:t xml:space="preserve"> al DGUE;</w:t>
      </w:r>
    </w:p>
    <w:p w:rsidR="0077305C" w:rsidRPr="006E2FF6" w:rsidRDefault="0004234A" w:rsidP="006E2FF6">
      <w:pPr>
        <w:pStyle w:val="Paragrafoelenco"/>
        <w:numPr>
          <w:ilvl w:val="0"/>
          <w:numId w:val="24"/>
        </w:numPr>
        <w:autoSpaceDE w:val="0"/>
        <w:autoSpaceDN w:val="0"/>
        <w:adjustRightInd w:val="0"/>
        <w:spacing w:line="276" w:lineRule="auto"/>
        <w:jc w:val="both"/>
        <w:rPr>
          <w:rFonts w:ascii="Bookman Old Style" w:hAnsi="Bookman Old Style"/>
          <w:color w:val="000000"/>
        </w:rPr>
      </w:pPr>
      <w:r w:rsidRPr="00F86190">
        <w:rPr>
          <w:rFonts w:ascii="Bookman Old Style" w:hAnsi="Bookman Old Style"/>
          <w:color w:val="000000"/>
        </w:rPr>
        <w:t xml:space="preserve">Ai sensi dell’art. 83, c. 1, </w:t>
      </w:r>
      <w:proofErr w:type="spellStart"/>
      <w:r w:rsidRPr="00F86190">
        <w:rPr>
          <w:rFonts w:ascii="Bookman Old Style" w:hAnsi="Bookman Old Style"/>
          <w:color w:val="000000"/>
        </w:rPr>
        <w:t>lett</w:t>
      </w:r>
      <w:proofErr w:type="spellEnd"/>
      <w:r w:rsidRPr="00F86190">
        <w:rPr>
          <w:rFonts w:ascii="Bookman Old Style" w:hAnsi="Bookman Old Style"/>
          <w:color w:val="000000"/>
        </w:rPr>
        <w:t xml:space="preserve">. c), D. </w:t>
      </w:r>
      <w:proofErr w:type="spellStart"/>
      <w:r w:rsidRPr="00F86190">
        <w:rPr>
          <w:rFonts w:ascii="Bookman Old Style" w:hAnsi="Bookman Old Style"/>
          <w:color w:val="000000"/>
        </w:rPr>
        <w:t>Lgs</w:t>
      </w:r>
      <w:proofErr w:type="spellEnd"/>
      <w:r w:rsidRPr="00F86190">
        <w:rPr>
          <w:rFonts w:ascii="Bookman Old Style" w:hAnsi="Bookman Old Style"/>
          <w:color w:val="000000"/>
        </w:rPr>
        <w:t xml:space="preserve"> 50/2016 gli operatori economici devono possedere risorse umane e tecniche e l'esperienza necessarie per eseguire l'appalto con un adeguato standard di </w:t>
      </w:r>
      <w:proofErr w:type="spellStart"/>
      <w:r w:rsidRPr="00F86190">
        <w:rPr>
          <w:rFonts w:ascii="Bookman Old Style" w:hAnsi="Bookman Old Style"/>
          <w:color w:val="000000"/>
        </w:rPr>
        <w:t>qualità.Sono</w:t>
      </w:r>
      <w:proofErr w:type="spellEnd"/>
      <w:r w:rsidRPr="00F86190">
        <w:rPr>
          <w:rFonts w:ascii="Bookman Old Style" w:hAnsi="Bookman Old Style"/>
          <w:color w:val="000000"/>
        </w:rPr>
        <w:t xml:space="preserve"> richiesti i seg</w:t>
      </w:r>
      <w:r w:rsidR="009432F5">
        <w:rPr>
          <w:rFonts w:ascii="Bookman Old Style" w:hAnsi="Bookman Old Style"/>
          <w:color w:val="000000"/>
        </w:rPr>
        <w:t>uenti livelli minimi di capacità</w:t>
      </w:r>
      <w:r w:rsidRPr="00F86190">
        <w:rPr>
          <w:rFonts w:ascii="Bookman Old Style" w:hAnsi="Bookman Old Style"/>
          <w:color w:val="000000"/>
        </w:rPr>
        <w:t>:</w:t>
      </w:r>
    </w:p>
    <w:p w:rsidR="003F4DC0" w:rsidRDefault="0077305C" w:rsidP="003F4DC0">
      <w:pPr>
        <w:pStyle w:val="Paragrafoelenco"/>
        <w:autoSpaceDE w:val="0"/>
        <w:autoSpaceDN w:val="0"/>
        <w:adjustRightInd w:val="0"/>
        <w:spacing w:line="276" w:lineRule="auto"/>
        <w:jc w:val="both"/>
        <w:rPr>
          <w:rFonts w:ascii="Bookman Old Style" w:hAnsi="Bookman Old Style"/>
          <w:color w:val="000000"/>
        </w:rPr>
      </w:pPr>
      <w:r w:rsidRPr="0077305C">
        <w:rPr>
          <w:rFonts w:ascii="Bookman Old Style" w:hAnsi="Bookman Old Style"/>
          <w:color w:val="000000"/>
        </w:rPr>
        <w:t xml:space="preserve">Servizi analoghi a quelli oggetto di gara svolti per un quantitativo annuo non inferiore a </w:t>
      </w:r>
      <w:r w:rsidR="006E2FF6">
        <w:rPr>
          <w:rFonts w:ascii="Bookman Old Style" w:hAnsi="Bookman Old Style"/>
          <w:color w:val="000000"/>
        </w:rPr>
        <w:t>19</w:t>
      </w:r>
      <w:r w:rsidR="00612B84">
        <w:rPr>
          <w:rFonts w:ascii="Bookman Old Style" w:hAnsi="Bookman Old Style"/>
          <w:color w:val="000000"/>
        </w:rPr>
        <w:t>.0</w:t>
      </w:r>
      <w:r w:rsidR="009432F5">
        <w:rPr>
          <w:rFonts w:ascii="Bookman Old Style" w:hAnsi="Bookman Old Style"/>
          <w:color w:val="000000"/>
        </w:rPr>
        <w:t>00</w:t>
      </w:r>
      <w:r w:rsidRPr="0077305C">
        <w:rPr>
          <w:rFonts w:ascii="Bookman Old Style" w:hAnsi="Bookman Old Style"/>
          <w:color w:val="000000"/>
        </w:rPr>
        <w:t xml:space="preserve"> </w:t>
      </w:r>
      <w:proofErr w:type="spellStart"/>
      <w:r w:rsidRPr="0077305C">
        <w:rPr>
          <w:rFonts w:ascii="Bookman Old Style" w:hAnsi="Bookman Old Style"/>
          <w:color w:val="000000"/>
        </w:rPr>
        <w:t>tonn</w:t>
      </w:r>
      <w:proofErr w:type="spellEnd"/>
      <w:r w:rsidRPr="0077305C">
        <w:rPr>
          <w:rFonts w:ascii="Bookman Old Style" w:hAnsi="Bookman Old Style"/>
          <w:color w:val="000000"/>
        </w:rPr>
        <w:t>, per ciascun singolo anno dell'ultimo triennio (201</w:t>
      </w:r>
      <w:r w:rsidR="00612B84">
        <w:rPr>
          <w:rFonts w:ascii="Bookman Old Style" w:hAnsi="Bookman Old Style"/>
          <w:color w:val="000000"/>
        </w:rPr>
        <w:t>6</w:t>
      </w:r>
      <w:r w:rsidRPr="0077305C">
        <w:rPr>
          <w:rFonts w:ascii="Bookman Old Style" w:hAnsi="Bookman Old Style"/>
          <w:color w:val="000000"/>
        </w:rPr>
        <w:t>-2</w:t>
      </w:r>
      <w:r w:rsidR="00612B84">
        <w:rPr>
          <w:rFonts w:ascii="Bookman Old Style" w:hAnsi="Bookman Old Style"/>
          <w:color w:val="000000"/>
        </w:rPr>
        <w:t>017-2018</w:t>
      </w:r>
      <w:r w:rsidRPr="0077305C">
        <w:rPr>
          <w:rFonts w:ascii="Bookman Old Style" w:hAnsi="Bookman Old Style"/>
          <w:color w:val="000000"/>
        </w:rPr>
        <w:t>), dimostrabile anche con più contratti (ossia l'importo è dimostrabile con più contratti a sommare).</w:t>
      </w:r>
    </w:p>
    <w:p w:rsidR="003F4DC0" w:rsidRDefault="003F4DC0" w:rsidP="003F4DC0">
      <w:pPr>
        <w:pStyle w:val="Paragrafoelenco"/>
        <w:autoSpaceDE w:val="0"/>
        <w:autoSpaceDN w:val="0"/>
        <w:adjustRightInd w:val="0"/>
        <w:spacing w:line="276" w:lineRule="auto"/>
        <w:jc w:val="both"/>
        <w:rPr>
          <w:rFonts w:ascii="Bookman Old Style" w:hAnsi="Bookman Old Style"/>
          <w:color w:val="000000"/>
        </w:rPr>
      </w:pPr>
      <w:r w:rsidRPr="003F4DC0">
        <w:rPr>
          <w:rFonts w:ascii="Bookman Old Style" w:hAnsi="Bookman Old Style"/>
          <w:color w:val="000000"/>
        </w:rPr>
        <w:t>N.B. l’operatore deve allegare l’elenco distinto per singolo anno al DGUE con indicazione degli importi, date e destinatari;</w:t>
      </w:r>
    </w:p>
    <w:p w:rsidR="008B078A" w:rsidRDefault="008B078A" w:rsidP="008A3975">
      <w:pPr>
        <w:autoSpaceDE w:val="0"/>
        <w:autoSpaceDN w:val="0"/>
        <w:adjustRightInd w:val="0"/>
        <w:spacing w:line="276" w:lineRule="auto"/>
        <w:jc w:val="both"/>
        <w:rPr>
          <w:rFonts w:ascii="Bookman Old Style" w:eastAsiaTheme="minorHAnsi" w:hAnsi="Bookman Old Style" w:cs="Garamond"/>
          <w:lang w:eastAsia="en-US"/>
        </w:rPr>
      </w:pPr>
    </w:p>
    <w:p w:rsidR="00C60ABA" w:rsidRPr="0090677D" w:rsidRDefault="00C60ABA" w:rsidP="008A3975">
      <w:pPr>
        <w:autoSpaceDE w:val="0"/>
        <w:autoSpaceDN w:val="0"/>
        <w:adjustRightInd w:val="0"/>
        <w:spacing w:line="276" w:lineRule="auto"/>
        <w:jc w:val="both"/>
        <w:rPr>
          <w:rFonts w:ascii="Bookman Old Style" w:eastAsiaTheme="minorHAnsi" w:hAnsi="Bookman Old Style" w:cs="Garamond"/>
          <w:lang w:eastAsia="en-US"/>
        </w:rPr>
      </w:pPr>
      <w:r w:rsidRPr="0090677D">
        <w:rPr>
          <w:rFonts w:ascii="Bookman Old Style" w:eastAsiaTheme="minorHAnsi" w:hAnsi="Bookman Old Style" w:cs="Garamond"/>
          <w:lang w:eastAsia="en-US"/>
        </w:rPr>
        <w:t>Si precisa che:</w:t>
      </w:r>
    </w:p>
    <w:p w:rsidR="00C60ABA" w:rsidRDefault="00C60ABA" w:rsidP="008A3975">
      <w:pPr>
        <w:pStyle w:val="Paragrafoelenco"/>
        <w:numPr>
          <w:ilvl w:val="0"/>
          <w:numId w:val="25"/>
        </w:numPr>
        <w:autoSpaceDE w:val="0"/>
        <w:autoSpaceDN w:val="0"/>
        <w:adjustRightInd w:val="0"/>
        <w:spacing w:line="276" w:lineRule="auto"/>
        <w:jc w:val="both"/>
        <w:rPr>
          <w:rFonts w:ascii="Bookman Old Style" w:eastAsiaTheme="minorHAnsi" w:hAnsi="Bookman Old Style" w:cs="Garamond"/>
          <w:lang w:eastAsia="en-US"/>
        </w:rPr>
      </w:pPr>
      <w:r w:rsidRPr="00333DF7">
        <w:rPr>
          <w:rFonts w:ascii="Bookman Old Style" w:eastAsiaTheme="minorHAnsi" w:hAnsi="Bookman Old Style" w:cs="Garamond"/>
          <w:lang w:eastAsia="en-US"/>
        </w:rPr>
        <w:t>le attestazioni di cui al presente paragrafo, nel caso di ragg</w:t>
      </w:r>
      <w:r w:rsidR="00333DF7" w:rsidRPr="00333DF7">
        <w:rPr>
          <w:rFonts w:ascii="Bookman Old Style" w:eastAsiaTheme="minorHAnsi" w:hAnsi="Bookman Old Style" w:cs="Garamond"/>
          <w:lang w:eastAsia="en-US"/>
        </w:rPr>
        <w:t xml:space="preserve">ruppamenti temporanei, consorzi </w:t>
      </w:r>
      <w:r w:rsidRPr="00333DF7">
        <w:rPr>
          <w:rFonts w:ascii="Bookman Old Style" w:eastAsiaTheme="minorHAnsi" w:hAnsi="Bookman Old Style" w:cs="Garamond"/>
          <w:lang w:eastAsia="en-US"/>
        </w:rPr>
        <w:t>ordinari, aggregazioni di imprese di rete e GEIE devono ess</w:t>
      </w:r>
      <w:r w:rsidR="00333DF7" w:rsidRPr="00333DF7">
        <w:rPr>
          <w:rFonts w:ascii="Bookman Old Style" w:eastAsiaTheme="minorHAnsi" w:hAnsi="Bookman Old Style" w:cs="Garamond"/>
          <w:lang w:eastAsia="en-US"/>
        </w:rPr>
        <w:t xml:space="preserve">ere rese da tutti gli operatori </w:t>
      </w:r>
      <w:r w:rsidRPr="00333DF7">
        <w:rPr>
          <w:rFonts w:ascii="Bookman Old Style" w:eastAsiaTheme="minorHAnsi" w:hAnsi="Bookman Old Style" w:cs="Garamond"/>
          <w:lang w:eastAsia="en-US"/>
        </w:rPr>
        <w:t>economici che partecipano alla procedura in forma congiunta, utilizzando ciascuno il DGUE;</w:t>
      </w:r>
    </w:p>
    <w:p w:rsidR="00C60ABA" w:rsidRDefault="00C60ABA" w:rsidP="008A3975">
      <w:pPr>
        <w:pStyle w:val="Paragrafoelenco"/>
        <w:numPr>
          <w:ilvl w:val="0"/>
          <w:numId w:val="25"/>
        </w:numPr>
        <w:autoSpaceDE w:val="0"/>
        <w:autoSpaceDN w:val="0"/>
        <w:adjustRightInd w:val="0"/>
        <w:spacing w:line="276" w:lineRule="auto"/>
        <w:jc w:val="both"/>
        <w:rPr>
          <w:rFonts w:ascii="Bookman Old Style" w:eastAsiaTheme="minorHAnsi" w:hAnsi="Bookman Old Style" w:cs="Garamond"/>
          <w:lang w:eastAsia="en-US"/>
        </w:rPr>
      </w:pPr>
      <w:r w:rsidRPr="00333DF7">
        <w:rPr>
          <w:rFonts w:ascii="Bookman Old Style" w:eastAsiaTheme="minorHAnsi" w:hAnsi="Bookman Old Style" w:cs="Garamond"/>
          <w:lang w:eastAsia="en-US"/>
        </w:rPr>
        <w:t xml:space="preserve">le attestazioni di cui al presente paragrafo, nel caso di consorzi stabili, devono essere </w:t>
      </w:r>
      <w:proofErr w:type="spellStart"/>
      <w:r w:rsidRPr="00333DF7">
        <w:rPr>
          <w:rFonts w:ascii="Bookman Old Style" w:eastAsiaTheme="minorHAnsi" w:hAnsi="Bookman Old Style" w:cs="Garamond"/>
          <w:lang w:eastAsia="en-US"/>
        </w:rPr>
        <w:t>reseanche</w:t>
      </w:r>
      <w:proofErr w:type="spellEnd"/>
      <w:r w:rsidRPr="00333DF7">
        <w:rPr>
          <w:rFonts w:ascii="Bookman Old Style" w:eastAsiaTheme="minorHAnsi" w:hAnsi="Bookman Old Style" w:cs="Garamond"/>
          <w:lang w:eastAsia="en-US"/>
        </w:rPr>
        <w:t xml:space="preserve"> dai consorziati per conto dei quali il consorzio concorre, utilizzando ciascuno il DGUE;</w:t>
      </w:r>
    </w:p>
    <w:p w:rsidR="00095C62" w:rsidRDefault="00095C62" w:rsidP="00095C62">
      <w:pPr>
        <w:autoSpaceDE w:val="0"/>
        <w:autoSpaceDN w:val="0"/>
        <w:adjustRightInd w:val="0"/>
        <w:spacing w:line="276" w:lineRule="auto"/>
        <w:jc w:val="both"/>
        <w:rPr>
          <w:rFonts w:ascii="Bookman Old Style" w:eastAsiaTheme="minorHAnsi" w:hAnsi="Bookman Old Style" w:cs="Garamond"/>
          <w:lang w:eastAsia="en-US"/>
        </w:rPr>
      </w:pPr>
    </w:p>
    <w:p w:rsidR="00095C62" w:rsidRDefault="00595411" w:rsidP="00095C62">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
          <w:b/>
          <w:lang w:eastAsia="en-US"/>
        </w:rPr>
        <w:t>1</w:t>
      </w:r>
      <w:r w:rsidR="00B726EA">
        <w:rPr>
          <w:rFonts w:ascii="Bookman Old Style" w:eastAsiaTheme="minorHAnsi" w:hAnsi="Bookman Old Style" w:cs="Garamond"/>
          <w:b/>
          <w:lang w:eastAsia="en-US"/>
        </w:rPr>
        <w:t>7</w:t>
      </w:r>
      <w:r>
        <w:rPr>
          <w:rFonts w:ascii="Bookman Old Style" w:eastAsiaTheme="minorHAnsi" w:hAnsi="Bookman Old Style" w:cs="Garamond"/>
          <w:b/>
          <w:lang w:eastAsia="en-US"/>
        </w:rPr>
        <w:t>.4</w:t>
      </w:r>
      <w:r w:rsidR="00095C62" w:rsidRPr="00095C62">
        <w:rPr>
          <w:rFonts w:ascii="Bookman Old Style" w:eastAsiaTheme="minorHAnsi" w:hAnsi="Bookman Old Style" w:cs="Garamond"/>
          <w:b/>
          <w:lang w:eastAsia="en-US"/>
        </w:rPr>
        <w:t>. dichiarazione sostitutiva</w:t>
      </w:r>
      <w:r w:rsidR="00095C62" w:rsidRPr="00095C62">
        <w:rPr>
          <w:rFonts w:ascii="Bookman Old Style" w:eastAsiaTheme="minorHAnsi" w:hAnsi="Bookman Old Style" w:cs="Garamond"/>
          <w:lang w:eastAsia="en-US"/>
        </w:rPr>
        <w:t>, resa ai sensi degli artico</w:t>
      </w:r>
      <w:r w:rsidR="00095C62">
        <w:rPr>
          <w:rFonts w:ascii="Bookman Old Style" w:eastAsiaTheme="minorHAnsi" w:hAnsi="Bookman Old Style" w:cs="Garamond"/>
          <w:lang w:eastAsia="en-US"/>
        </w:rPr>
        <w:t xml:space="preserve">li 46 e 47 del </w:t>
      </w:r>
      <w:proofErr w:type="spellStart"/>
      <w:r w:rsidR="00095C62">
        <w:rPr>
          <w:rFonts w:ascii="Bookman Old Style" w:eastAsiaTheme="minorHAnsi" w:hAnsi="Bookman Old Style" w:cs="Garamond"/>
          <w:lang w:eastAsia="en-US"/>
        </w:rPr>
        <w:t>d.p.r.</w:t>
      </w:r>
      <w:proofErr w:type="spellEnd"/>
      <w:r w:rsidR="00095C62">
        <w:rPr>
          <w:rFonts w:ascii="Bookman Old Style" w:eastAsiaTheme="minorHAnsi" w:hAnsi="Bookman Old Style" w:cs="Garamond"/>
          <w:lang w:eastAsia="en-US"/>
        </w:rPr>
        <w:t xml:space="preserve"> 445/2000 </w:t>
      </w:r>
      <w:r w:rsidR="00095C62" w:rsidRPr="00095C62">
        <w:rPr>
          <w:rFonts w:ascii="Bookman Old Style" w:eastAsiaTheme="minorHAnsi" w:hAnsi="Bookman Old Style" w:cs="Garamond"/>
          <w:lang w:eastAsia="en-US"/>
        </w:rPr>
        <w:t xml:space="preserve"> con </w:t>
      </w:r>
      <w:r w:rsidR="00095C62">
        <w:rPr>
          <w:rFonts w:ascii="Bookman Old Style" w:eastAsiaTheme="minorHAnsi" w:hAnsi="Bookman Old Style" w:cs="Garamond"/>
          <w:lang w:eastAsia="en-US"/>
        </w:rPr>
        <w:t>la quale tutti i soggetti di cui all’art. 80 comma 3 del Codice dichiarano di non trovarsi nelle condizioni di esclusione di cui all’art. 80 comma 1 del Codice.</w:t>
      </w:r>
    </w:p>
    <w:p w:rsidR="00C60ABA" w:rsidRPr="00095C62" w:rsidRDefault="00095C62" w:rsidP="00095C62">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
          <w:lang w:eastAsia="en-US"/>
        </w:rPr>
        <w:t>Si specifica che i soggetti di cui all’art. 80 comma 3 del Codice sono i seguenti</w:t>
      </w:r>
      <w:r w:rsidR="00C60ABA" w:rsidRPr="00095C62">
        <w:rPr>
          <w:rFonts w:ascii="Bookman Old Style" w:eastAsiaTheme="minorHAnsi" w:hAnsi="Bookman Old Style" w:cs="Garamond"/>
          <w:lang w:eastAsia="en-US"/>
        </w:rPr>
        <w:t xml:space="preserve">: titolare o direttore tecnico, se si tratta di </w:t>
      </w:r>
      <w:proofErr w:type="spellStart"/>
      <w:r w:rsidR="00C60ABA" w:rsidRPr="00095C62">
        <w:rPr>
          <w:rFonts w:ascii="Bookman Old Style" w:eastAsiaTheme="minorHAnsi" w:hAnsi="Bookman Old Style" w:cs="Garamond"/>
          <w:lang w:eastAsia="en-US"/>
        </w:rPr>
        <w:t>impresaindividuale</w:t>
      </w:r>
      <w:proofErr w:type="spellEnd"/>
      <w:r w:rsidR="00C60ABA" w:rsidRPr="00095C62">
        <w:rPr>
          <w:rFonts w:ascii="Bookman Old Style" w:eastAsiaTheme="minorHAnsi" w:hAnsi="Bookman Old Style" w:cs="Garamond"/>
          <w:lang w:eastAsia="en-US"/>
        </w:rPr>
        <w:t xml:space="preserve">; socio o direttore tecnico, se si tratta di società in nome collettivo; </w:t>
      </w:r>
      <w:proofErr w:type="spellStart"/>
      <w:r w:rsidR="00C60ABA" w:rsidRPr="00095C62">
        <w:rPr>
          <w:rFonts w:ascii="Bookman Old Style" w:eastAsiaTheme="minorHAnsi" w:hAnsi="Bookman Old Style" w:cs="Garamond"/>
          <w:lang w:eastAsia="en-US"/>
        </w:rPr>
        <w:t>sociaccomandatari</w:t>
      </w:r>
      <w:proofErr w:type="spellEnd"/>
      <w:r w:rsidR="00C60ABA" w:rsidRPr="00095C62">
        <w:rPr>
          <w:rFonts w:ascii="Bookman Old Style" w:eastAsiaTheme="minorHAnsi" w:hAnsi="Bookman Old Style" w:cs="Garamond"/>
          <w:lang w:eastAsia="en-US"/>
        </w:rPr>
        <w:t xml:space="preserve"> o direttore tecnico, se si tratta di società in accomandita semplice; membri </w:t>
      </w:r>
      <w:proofErr w:type="spellStart"/>
      <w:r w:rsidR="00C60ABA" w:rsidRPr="00095C62">
        <w:rPr>
          <w:rFonts w:ascii="Bookman Old Style" w:eastAsiaTheme="minorHAnsi" w:hAnsi="Bookman Old Style" w:cs="Garamond"/>
          <w:lang w:eastAsia="en-US"/>
        </w:rPr>
        <w:t>delconsiglio</w:t>
      </w:r>
      <w:proofErr w:type="spellEnd"/>
      <w:r w:rsidR="00C60ABA" w:rsidRPr="00095C62">
        <w:rPr>
          <w:rFonts w:ascii="Bookman Old Style" w:eastAsiaTheme="minorHAnsi" w:hAnsi="Bookman Old Style" w:cs="Garamond"/>
          <w:lang w:eastAsia="en-US"/>
        </w:rPr>
        <w:t xml:space="preserve"> di amministrazione cui sia stata conferita la legale rappresentanza, di direzione o </w:t>
      </w:r>
      <w:proofErr w:type="spellStart"/>
      <w:r w:rsidR="00C60ABA" w:rsidRPr="00095C62">
        <w:rPr>
          <w:rFonts w:ascii="Bookman Old Style" w:eastAsiaTheme="minorHAnsi" w:hAnsi="Bookman Old Style" w:cs="Garamond"/>
          <w:lang w:eastAsia="en-US"/>
        </w:rPr>
        <w:t>divigilanza</w:t>
      </w:r>
      <w:proofErr w:type="spellEnd"/>
      <w:r w:rsidR="00C60ABA" w:rsidRPr="00095C62">
        <w:rPr>
          <w:rFonts w:ascii="Bookman Old Style" w:eastAsiaTheme="minorHAnsi" w:hAnsi="Bookman Old Style" w:cs="Garamond"/>
          <w:lang w:eastAsia="en-US"/>
        </w:rPr>
        <w:t xml:space="preserve"> o soggetti muniti di poteri di rappresentanza, di direzione o di controllo, </w:t>
      </w:r>
      <w:proofErr w:type="spellStart"/>
      <w:r w:rsidR="00C60ABA" w:rsidRPr="00095C62">
        <w:rPr>
          <w:rFonts w:ascii="Bookman Old Style" w:eastAsiaTheme="minorHAnsi" w:hAnsi="Bookman Old Style" w:cs="Garamond"/>
          <w:lang w:eastAsia="en-US"/>
        </w:rPr>
        <w:t>direttoretecnico</w:t>
      </w:r>
      <w:proofErr w:type="spellEnd"/>
      <w:r w:rsidR="00C60ABA" w:rsidRPr="00095C62">
        <w:rPr>
          <w:rFonts w:ascii="Bookman Old Style" w:eastAsiaTheme="minorHAnsi" w:hAnsi="Bookman Old Style" w:cs="Garamond"/>
          <w:lang w:eastAsia="en-US"/>
        </w:rPr>
        <w:t xml:space="preserve"> o socio unico persona fisica, ovvero socio di maggioranza in caso di società con </w:t>
      </w:r>
      <w:proofErr w:type="spellStart"/>
      <w:r w:rsidR="00C60ABA" w:rsidRPr="00095C62">
        <w:rPr>
          <w:rFonts w:ascii="Bookman Old Style" w:eastAsiaTheme="minorHAnsi" w:hAnsi="Bookman Old Style" w:cs="Garamond"/>
          <w:lang w:eastAsia="en-US"/>
        </w:rPr>
        <w:t>menodi</w:t>
      </w:r>
      <w:proofErr w:type="spellEnd"/>
      <w:r w:rsidR="00C60ABA" w:rsidRPr="00095C62">
        <w:rPr>
          <w:rFonts w:ascii="Bookman Old Style" w:eastAsiaTheme="minorHAnsi" w:hAnsi="Bookman Old Style" w:cs="Garamond"/>
          <w:lang w:eastAsia="en-US"/>
        </w:rPr>
        <w:t xml:space="preserve"> quattro soci, se si tratta di altro tipo di società o consorzio. Nel caso di società, diverse </w:t>
      </w:r>
      <w:proofErr w:type="spellStart"/>
      <w:r w:rsidR="00C60ABA" w:rsidRPr="00095C62">
        <w:rPr>
          <w:rFonts w:ascii="Bookman Old Style" w:eastAsiaTheme="minorHAnsi" w:hAnsi="Bookman Old Style" w:cs="Garamond"/>
          <w:lang w:eastAsia="en-US"/>
        </w:rPr>
        <w:t>dallesocietà</w:t>
      </w:r>
      <w:proofErr w:type="spellEnd"/>
      <w:r w:rsidR="00C60ABA" w:rsidRPr="00095C62">
        <w:rPr>
          <w:rFonts w:ascii="Bookman Old Style" w:eastAsiaTheme="minorHAnsi" w:hAnsi="Bookman Old Style" w:cs="Garamond"/>
          <w:lang w:eastAsia="en-US"/>
        </w:rPr>
        <w:t xml:space="preserve"> in nome collettivo e dalle società in accomandita semplice, nelle quali siano </w:t>
      </w:r>
      <w:proofErr w:type="spellStart"/>
      <w:r w:rsidR="00C60ABA" w:rsidRPr="00095C62">
        <w:rPr>
          <w:rFonts w:ascii="Bookman Old Style" w:eastAsiaTheme="minorHAnsi" w:hAnsi="Bookman Old Style" w:cs="Garamond"/>
          <w:lang w:eastAsia="en-US"/>
        </w:rPr>
        <w:t>presentidue</w:t>
      </w:r>
      <w:proofErr w:type="spellEnd"/>
      <w:r w:rsidR="00C60ABA" w:rsidRPr="00095C62">
        <w:rPr>
          <w:rFonts w:ascii="Bookman Old Style" w:eastAsiaTheme="minorHAnsi" w:hAnsi="Bookman Old Style" w:cs="Garamond"/>
          <w:lang w:eastAsia="en-US"/>
        </w:rPr>
        <w:t xml:space="preserve"> soli soci, ciascuno in possesso del cinquanta per cento della partecipazione azionaria, le</w:t>
      </w:r>
      <w:r w:rsidR="009432F5">
        <w:rPr>
          <w:rFonts w:ascii="Bookman Old Style" w:eastAsiaTheme="minorHAnsi" w:hAnsi="Bookman Old Style" w:cs="Garamond"/>
          <w:lang w:eastAsia="en-US"/>
        </w:rPr>
        <w:t xml:space="preserve"> </w:t>
      </w:r>
      <w:r w:rsidR="00C60ABA" w:rsidRPr="00095C62">
        <w:rPr>
          <w:rFonts w:ascii="Bookman Old Style" w:eastAsiaTheme="minorHAnsi" w:hAnsi="Bookman Old Style" w:cs="Garamond"/>
          <w:lang w:eastAsia="en-US"/>
        </w:rPr>
        <w:t>dichiarazioni devono essere rese da entrambi i soci.</w:t>
      </w:r>
    </w:p>
    <w:p w:rsidR="00C60ABA" w:rsidRPr="00095C62" w:rsidRDefault="00095C62" w:rsidP="00095C62">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
          <w:lang w:eastAsia="en-US"/>
        </w:rPr>
        <w:t>L</w:t>
      </w:r>
      <w:r w:rsidR="00C60ABA" w:rsidRPr="00095C62">
        <w:rPr>
          <w:rFonts w:ascii="Bookman Old Style" w:eastAsiaTheme="minorHAnsi" w:hAnsi="Bookman Old Style" w:cs="Garamond"/>
          <w:lang w:eastAsia="en-US"/>
        </w:rPr>
        <w:t>’attestazione del requisito di cui di cui di cui all’art. 8</w:t>
      </w:r>
      <w:r>
        <w:rPr>
          <w:rFonts w:ascii="Bookman Old Style" w:eastAsiaTheme="minorHAnsi" w:hAnsi="Bookman Old Style" w:cs="Garamond"/>
          <w:lang w:eastAsia="en-US"/>
        </w:rPr>
        <w:t xml:space="preserve">0, co. 1, deve essere resa </w:t>
      </w:r>
      <w:r w:rsidR="00C60ABA" w:rsidRPr="00095C62">
        <w:rPr>
          <w:rFonts w:ascii="Bookman Old Style" w:eastAsiaTheme="minorHAnsi" w:hAnsi="Bookman Old Style" w:cs="Garamond"/>
          <w:lang w:eastAsia="en-US"/>
        </w:rPr>
        <w:t>anche da ciascuno dei soggetti indicati nell’art. 80, co. 3, cessati dalla carica nell’</w:t>
      </w:r>
      <w:proofErr w:type="spellStart"/>
      <w:r w:rsidR="00C60ABA" w:rsidRPr="00095C62">
        <w:rPr>
          <w:rFonts w:ascii="Bookman Old Style" w:eastAsiaTheme="minorHAnsi" w:hAnsi="Bookman Old Style" w:cs="Garamond"/>
          <w:lang w:eastAsia="en-US"/>
        </w:rPr>
        <w:t>annoantecedente</w:t>
      </w:r>
      <w:proofErr w:type="spellEnd"/>
      <w:r w:rsidR="00C60ABA" w:rsidRPr="00095C62">
        <w:rPr>
          <w:rFonts w:ascii="Bookman Old Style" w:eastAsiaTheme="minorHAnsi" w:hAnsi="Bookman Old Style" w:cs="Garamond"/>
          <w:lang w:eastAsia="en-US"/>
        </w:rPr>
        <w:t xml:space="preserve"> la data di pubblicazione del bando di gara (per le imprese individuali: titolare </w:t>
      </w:r>
      <w:proofErr w:type="spellStart"/>
      <w:r w:rsidR="00C60ABA" w:rsidRPr="00095C62">
        <w:rPr>
          <w:rFonts w:ascii="Bookman Old Style" w:eastAsiaTheme="minorHAnsi" w:hAnsi="Bookman Old Style" w:cs="Garamond"/>
          <w:lang w:eastAsia="en-US"/>
        </w:rPr>
        <w:t>edirettore</w:t>
      </w:r>
      <w:proofErr w:type="spellEnd"/>
      <w:r w:rsidR="00C60ABA" w:rsidRPr="00095C62">
        <w:rPr>
          <w:rFonts w:ascii="Bookman Old Style" w:eastAsiaTheme="minorHAnsi" w:hAnsi="Bookman Old Style" w:cs="Garamond"/>
          <w:lang w:eastAsia="en-US"/>
        </w:rPr>
        <w:t xml:space="preserve"> tecnico; per le società in nome collettivo: socio e direttore tecnico; per le società </w:t>
      </w:r>
      <w:proofErr w:type="spellStart"/>
      <w:r w:rsidR="00C60ABA" w:rsidRPr="00095C62">
        <w:rPr>
          <w:rFonts w:ascii="Bookman Old Style" w:eastAsiaTheme="minorHAnsi" w:hAnsi="Bookman Old Style" w:cs="Garamond"/>
          <w:lang w:eastAsia="en-US"/>
        </w:rPr>
        <w:t>inaccomandita</w:t>
      </w:r>
      <w:proofErr w:type="spellEnd"/>
      <w:r w:rsidR="00C60ABA" w:rsidRPr="00095C62">
        <w:rPr>
          <w:rFonts w:ascii="Bookman Old Style" w:eastAsiaTheme="minorHAnsi" w:hAnsi="Bookman Old Style" w:cs="Garamond"/>
          <w:lang w:eastAsia="en-US"/>
        </w:rPr>
        <w:t xml:space="preserve"> semplice: soci accomandatari e direttore tecnico; per gli altri tipi di società </w:t>
      </w:r>
      <w:proofErr w:type="spellStart"/>
      <w:r w:rsidR="00C60ABA" w:rsidRPr="00095C62">
        <w:rPr>
          <w:rFonts w:ascii="Bookman Old Style" w:eastAsiaTheme="minorHAnsi" w:hAnsi="Bookman Old Style" w:cs="Garamond"/>
          <w:lang w:eastAsia="en-US"/>
        </w:rPr>
        <w:t>oconsorzio</w:t>
      </w:r>
      <w:proofErr w:type="spellEnd"/>
      <w:r w:rsidR="00C60ABA" w:rsidRPr="00095C62">
        <w:rPr>
          <w:rFonts w:ascii="Bookman Old Style" w:eastAsiaTheme="minorHAnsi" w:hAnsi="Bookman Old Style" w:cs="Garamond"/>
          <w:lang w:eastAsia="en-US"/>
        </w:rPr>
        <w:t xml:space="preserve">: membri del consiglio di amministrazione cui sia stata conferita la </w:t>
      </w:r>
      <w:proofErr w:type="spellStart"/>
      <w:r w:rsidR="00C60ABA" w:rsidRPr="00095C62">
        <w:rPr>
          <w:rFonts w:ascii="Bookman Old Style" w:eastAsiaTheme="minorHAnsi" w:hAnsi="Bookman Old Style" w:cs="Garamond"/>
          <w:lang w:eastAsia="en-US"/>
        </w:rPr>
        <w:t>legalerappresentanza</w:t>
      </w:r>
      <w:proofErr w:type="spellEnd"/>
      <w:r w:rsidR="00C60ABA" w:rsidRPr="00095C62">
        <w:rPr>
          <w:rFonts w:ascii="Bookman Old Style" w:eastAsiaTheme="minorHAnsi" w:hAnsi="Bookman Old Style" w:cs="Garamond"/>
          <w:lang w:eastAsia="en-US"/>
        </w:rPr>
        <w:t xml:space="preserve">, di direzione o di vigilanza, soggetti muniti di poteri di rappresentanza, </w:t>
      </w:r>
      <w:proofErr w:type="spellStart"/>
      <w:r w:rsidR="00C60ABA" w:rsidRPr="00095C62">
        <w:rPr>
          <w:rFonts w:ascii="Bookman Old Style" w:eastAsiaTheme="minorHAnsi" w:hAnsi="Bookman Old Style" w:cs="Garamond"/>
          <w:lang w:eastAsia="en-US"/>
        </w:rPr>
        <w:t>didirezione</w:t>
      </w:r>
      <w:proofErr w:type="spellEnd"/>
      <w:r w:rsidR="00C60ABA" w:rsidRPr="00095C62">
        <w:rPr>
          <w:rFonts w:ascii="Bookman Old Style" w:eastAsiaTheme="minorHAnsi" w:hAnsi="Bookman Old Style" w:cs="Garamond"/>
          <w:lang w:eastAsia="en-US"/>
        </w:rPr>
        <w:t xml:space="preserve"> o di controllo , direttore tecnico o socio unico persona fisica, ovvero socio </w:t>
      </w:r>
      <w:proofErr w:type="spellStart"/>
      <w:r w:rsidR="00C60ABA" w:rsidRPr="00095C62">
        <w:rPr>
          <w:rFonts w:ascii="Bookman Old Style" w:eastAsiaTheme="minorHAnsi" w:hAnsi="Bookman Old Style" w:cs="Garamond"/>
          <w:lang w:eastAsia="en-US"/>
        </w:rPr>
        <w:t>dimaggioranza</w:t>
      </w:r>
      <w:proofErr w:type="spellEnd"/>
      <w:r w:rsidR="00C60ABA" w:rsidRPr="00095C62">
        <w:rPr>
          <w:rFonts w:ascii="Bookman Old Style" w:eastAsiaTheme="minorHAnsi" w:hAnsi="Bookman Old Style" w:cs="Garamond"/>
          <w:lang w:eastAsia="en-US"/>
        </w:rPr>
        <w:t xml:space="preserve"> in caso di società con meno di quattro soci). Nel </w:t>
      </w:r>
      <w:r w:rsidR="00C60ABA" w:rsidRPr="00095C62">
        <w:rPr>
          <w:rFonts w:ascii="Bookman Old Style" w:eastAsiaTheme="minorHAnsi" w:hAnsi="Bookman Old Style" w:cs="Garamond"/>
          <w:lang w:eastAsia="en-US"/>
        </w:rPr>
        <w:lastRenderedPageBreak/>
        <w:t xml:space="preserve">caso di società, diverse </w:t>
      </w:r>
      <w:proofErr w:type="spellStart"/>
      <w:r w:rsidR="00C60ABA" w:rsidRPr="00095C62">
        <w:rPr>
          <w:rFonts w:ascii="Bookman Old Style" w:eastAsiaTheme="minorHAnsi" w:hAnsi="Bookman Old Style" w:cs="Garamond"/>
          <w:lang w:eastAsia="en-US"/>
        </w:rPr>
        <w:t>dallesocietà</w:t>
      </w:r>
      <w:proofErr w:type="spellEnd"/>
      <w:r w:rsidR="00C60ABA" w:rsidRPr="00095C62">
        <w:rPr>
          <w:rFonts w:ascii="Bookman Old Style" w:eastAsiaTheme="minorHAnsi" w:hAnsi="Bookman Old Style" w:cs="Garamond"/>
          <w:lang w:eastAsia="en-US"/>
        </w:rPr>
        <w:t xml:space="preserve"> in nome collettivo e dalle società in accomandita semplice, nelle quali siano </w:t>
      </w:r>
      <w:proofErr w:type="spellStart"/>
      <w:r w:rsidR="00C60ABA" w:rsidRPr="00095C62">
        <w:rPr>
          <w:rFonts w:ascii="Bookman Old Style" w:eastAsiaTheme="minorHAnsi" w:hAnsi="Bookman Old Style" w:cs="Garamond"/>
          <w:lang w:eastAsia="en-US"/>
        </w:rPr>
        <w:t>presentidue</w:t>
      </w:r>
      <w:proofErr w:type="spellEnd"/>
      <w:r w:rsidR="00C60ABA" w:rsidRPr="00095C62">
        <w:rPr>
          <w:rFonts w:ascii="Bookman Old Style" w:eastAsiaTheme="minorHAnsi" w:hAnsi="Bookman Old Style" w:cs="Garamond"/>
          <w:lang w:eastAsia="en-US"/>
        </w:rPr>
        <w:t xml:space="preserve"> soli soci, ciascuno in possesso del cinquanta per cento della partecipazione azionaria, </w:t>
      </w:r>
      <w:proofErr w:type="spellStart"/>
      <w:r w:rsidR="00C60ABA" w:rsidRPr="00095C62">
        <w:rPr>
          <w:rFonts w:ascii="Bookman Old Style" w:eastAsiaTheme="minorHAnsi" w:hAnsi="Bookman Old Style" w:cs="Garamond"/>
          <w:lang w:eastAsia="en-US"/>
        </w:rPr>
        <w:t>ledichiarazioni</w:t>
      </w:r>
      <w:proofErr w:type="spellEnd"/>
      <w:r w:rsidR="00C60ABA" w:rsidRPr="00095C62">
        <w:rPr>
          <w:rFonts w:ascii="Bookman Old Style" w:eastAsiaTheme="minorHAnsi" w:hAnsi="Bookman Old Style" w:cs="Garamond"/>
          <w:lang w:eastAsia="en-US"/>
        </w:rPr>
        <w:t xml:space="preserve"> devono essere rese da entrambi i soci. In tali casi l'esclusione e il divieto </w:t>
      </w:r>
      <w:proofErr w:type="spellStart"/>
      <w:r w:rsidR="00C60ABA" w:rsidRPr="00095C62">
        <w:rPr>
          <w:rFonts w:ascii="Bookman Old Style" w:eastAsiaTheme="minorHAnsi" w:hAnsi="Bookman Old Style" w:cs="Garamond"/>
          <w:lang w:eastAsia="en-US"/>
        </w:rPr>
        <w:t>operanoanche</w:t>
      </w:r>
      <w:proofErr w:type="spellEnd"/>
      <w:r w:rsidR="00C60ABA" w:rsidRPr="00095C62">
        <w:rPr>
          <w:rFonts w:ascii="Bookman Old Style" w:eastAsiaTheme="minorHAnsi" w:hAnsi="Bookman Old Style" w:cs="Garamond"/>
          <w:lang w:eastAsia="en-US"/>
        </w:rPr>
        <w:t xml:space="preserve"> nei confronti dei soggetti cessati dalla carica nell'anno antecedente la data </w:t>
      </w:r>
      <w:proofErr w:type="spellStart"/>
      <w:r w:rsidR="00C60ABA" w:rsidRPr="00095C62">
        <w:rPr>
          <w:rFonts w:ascii="Bookman Old Style" w:eastAsiaTheme="minorHAnsi" w:hAnsi="Bookman Old Style" w:cs="Garamond"/>
          <w:lang w:eastAsia="en-US"/>
        </w:rPr>
        <w:t>dipubblicazione</w:t>
      </w:r>
      <w:proofErr w:type="spellEnd"/>
      <w:r w:rsidR="00C60ABA" w:rsidRPr="00095C62">
        <w:rPr>
          <w:rFonts w:ascii="Bookman Old Style" w:eastAsiaTheme="minorHAnsi" w:hAnsi="Bookman Old Style" w:cs="Garamond"/>
          <w:lang w:eastAsia="en-US"/>
        </w:rPr>
        <w:t xml:space="preserve"> del bando di gara, qualora l'impresa non dimostri che vi sia stata completa </w:t>
      </w:r>
      <w:proofErr w:type="spellStart"/>
      <w:r w:rsidR="00C60ABA" w:rsidRPr="00095C62">
        <w:rPr>
          <w:rFonts w:ascii="Bookman Old Style" w:eastAsiaTheme="minorHAnsi" w:hAnsi="Bookman Old Style" w:cs="Garamond"/>
          <w:lang w:eastAsia="en-US"/>
        </w:rPr>
        <w:t>edeffettiva</w:t>
      </w:r>
      <w:proofErr w:type="spellEnd"/>
      <w:r w:rsidR="00C60ABA" w:rsidRPr="00095C62">
        <w:rPr>
          <w:rFonts w:ascii="Bookman Old Style" w:eastAsiaTheme="minorHAnsi" w:hAnsi="Bookman Old Style" w:cs="Garamond"/>
          <w:lang w:eastAsia="en-US"/>
        </w:rPr>
        <w:t xml:space="preserve"> dissociazione della condotta penalmente </w:t>
      </w:r>
      <w:proofErr w:type="spellStart"/>
      <w:r w:rsidR="00C60ABA" w:rsidRPr="00095C62">
        <w:rPr>
          <w:rFonts w:ascii="Bookman Old Style" w:eastAsiaTheme="minorHAnsi" w:hAnsi="Bookman Old Style" w:cs="Garamond"/>
          <w:lang w:eastAsia="en-US"/>
        </w:rPr>
        <w:t>sanzionata.In</w:t>
      </w:r>
      <w:proofErr w:type="spellEnd"/>
      <w:r w:rsidR="00C60ABA" w:rsidRPr="00095C62">
        <w:rPr>
          <w:rFonts w:ascii="Bookman Old Style" w:eastAsiaTheme="minorHAnsi" w:hAnsi="Bookman Old Style" w:cs="Garamond"/>
          <w:lang w:eastAsia="en-US"/>
        </w:rPr>
        <w:t xml:space="preserve"> caso di incorporazione, fusione societaria o cessione d’azienda, le suddette </w:t>
      </w:r>
      <w:proofErr w:type="spellStart"/>
      <w:r w:rsidR="00C60ABA" w:rsidRPr="00095C62">
        <w:rPr>
          <w:rFonts w:ascii="Bookman Old Style" w:eastAsiaTheme="minorHAnsi" w:hAnsi="Bookman Old Style" w:cs="Garamond"/>
          <w:lang w:eastAsia="en-US"/>
        </w:rPr>
        <w:t>attestazionidevono</w:t>
      </w:r>
      <w:proofErr w:type="spellEnd"/>
      <w:r w:rsidR="00C60ABA" w:rsidRPr="00095C62">
        <w:rPr>
          <w:rFonts w:ascii="Bookman Old Style" w:eastAsiaTheme="minorHAnsi" w:hAnsi="Bookman Old Style" w:cs="Garamond"/>
          <w:lang w:eastAsia="en-US"/>
        </w:rPr>
        <w:t xml:space="preserve"> essere rese anche dagli amministratori e da direttori tecnici che hanno operato </w:t>
      </w:r>
      <w:proofErr w:type="spellStart"/>
      <w:r w:rsidR="00C60ABA" w:rsidRPr="00095C62">
        <w:rPr>
          <w:rFonts w:ascii="Bookman Old Style" w:eastAsiaTheme="minorHAnsi" w:hAnsi="Bookman Old Style" w:cs="Garamond"/>
          <w:lang w:eastAsia="en-US"/>
        </w:rPr>
        <w:t>pressola</w:t>
      </w:r>
      <w:proofErr w:type="spellEnd"/>
      <w:r w:rsidR="00C60ABA" w:rsidRPr="00095C62">
        <w:rPr>
          <w:rFonts w:ascii="Bookman Old Style" w:eastAsiaTheme="minorHAnsi" w:hAnsi="Bookman Old Style" w:cs="Garamond"/>
          <w:lang w:eastAsia="en-US"/>
        </w:rPr>
        <w:t xml:space="preserve"> società incorporata, fusasi o che ha ceduto l’azienda nell’ultimo anno antecedente la data </w:t>
      </w:r>
      <w:proofErr w:type="spellStart"/>
      <w:r w:rsidR="00C60ABA" w:rsidRPr="00095C62">
        <w:rPr>
          <w:rFonts w:ascii="Bookman Old Style" w:eastAsiaTheme="minorHAnsi" w:hAnsi="Bookman Old Style" w:cs="Garamond"/>
          <w:lang w:eastAsia="en-US"/>
        </w:rPr>
        <w:t>dipubblicazione</w:t>
      </w:r>
      <w:proofErr w:type="spellEnd"/>
      <w:r w:rsidR="00C60ABA" w:rsidRPr="00095C62">
        <w:rPr>
          <w:rFonts w:ascii="Bookman Old Style" w:eastAsiaTheme="minorHAnsi" w:hAnsi="Bookman Old Style" w:cs="Garamond"/>
          <w:lang w:eastAsia="en-US"/>
        </w:rPr>
        <w:t xml:space="preserve"> del bando di gara..</w:t>
      </w:r>
    </w:p>
    <w:p w:rsidR="00C60ABA" w:rsidRPr="0090677D" w:rsidRDefault="00C60ABA" w:rsidP="00683A70">
      <w:pPr>
        <w:autoSpaceDE w:val="0"/>
        <w:autoSpaceDN w:val="0"/>
        <w:adjustRightInd w:val="0"/>
        <w:spacing w:line="276" w:lineRule="auto"/>
        <w:jc w:val="both"/>
        <w:rPr>
          <w:rFonts w:ascii="Bookman Old Style" w:eastAsiaTheme="minorHAnsi" w:hAnsi="Bookman Old Style" w:cs="Garamond"/>
          <w:lang w:eastAsia="en-US"/>
        </w:rPr>
      </w:pPr>
      <w:r w:rsidRPr="0090677D">
        <w:rPr>
          <w:rFonts w:ascii="Bookman Old Style" w:eastAsiaTheme="minorHAnsi" w:hAnsi="Bookman Old Style" w:cs="Garamond"/>
          <w:lang w:eastAsia="en-US"/>
        </w:rPr>
        <w:t>Le attestazioni di cui sopra</w:t>
      </w:r>
      <w:r w:rsidR="00333DF7">
        <w:rPr>
          <w:rFonts w:ascii="Bookman Old Style" w:eastAsiaTheme="minorHAnsi" w:hAnsi="Bookman Old Style" w:cs="Garamond"/>
          <w:lang w:eastAsia="en-US"/>
        </w:rPr>
        <w:t xml:space="preserve">, devono essere rese </w:t>
      </w:r>
      <w:r w:rsidRPr="0090677D">
        <w:rPr>
          <w:rFonts w:ascii="Bookman Old Style" w:eastAsiaTheme="minorHAnsi" w:hAnsi="Bookman Old Style" w:cs="Garamond"/>
          <w:lang w:eastAsia="en-US"/>
        </w:rPr>
        <w:t xml:space="preserve">personalmente da ciascuno dei soggetti sopra indicati (art. 80, co.3, del Codice), oppure, </w:t>
      </w:r>
      <w:proofErr w:type="spellStart"/>
      <w:r w:rsidRPr="0090677D">
        <w:rPr>
          <w:rFonts w:ascii="Bookman Old Style" w:eastAsiaTheme="minorHAnsi" w:hAnsi="Bookman Old Style" w:cs="Garamond"/>
          <w:lang w:eastAsia="en-US"/>
        </w:rPr>
        <w:t>dalrappresentante</w:t>
      </w:r>
      <w:proofErr w:type="spellEnd"/>
      <w:r w:rsidRPr="0090677D">
        <w:rPr>
          <w:rFonts w:ascii="Bookman Old Style" w:eastAsiaTheme="minorHAnsi" w:hAnsi="Bookman Old Style" w:cs="Garamond"/>
          <w:lang w:eastAsia="en-US"/>
        </w:rPr>
        <w:t xml:space="preserve"> legale del concorrente con indicazione nominativa dei soggetti cui i requisiti </w:t>
      </w:r>
      <w:proofErr w:type="spellStart"/>
      <w:r w:rsidRPr="0090677D">
        <w:rPr>
          <w:rFonts w:ascii="Bookman Old Style" w:eastAsiaTheme="minorHAnsi" w:hAnsi="Bookman Old Style" w:cs="Garamond"/>
          <w:lang w:eastAsia="en-US"/>
        </w:rPr>
        <w:t>siriferiscono</w:t>
      </w:r>
      <w:proofErr w:type="spellEnd"/>
      <w:r w:rsidRPr="0090677D">
        <w:rPr>
          <w:rFonts w:ascii="Bookman Old Style" w:eastAsiaTheme="minorHAnsi" w:hAnsi="Bookman Old Style" w:cs="Garamond"/>
          <w:lang w:eastAsia="en-US"/>
        </w:rPr>
        <w:t>.</w:t>
      </w:r>
    </w:p>
    <w:p w:rsidR="008B078A" w:rsidRPr="0090677D" w:rsidRDefault="008B078A" w:rsidP="008A3975">
      <w:pPr>
        <w:autoSpaceDE w:val="0"/>
        <w:autoSpaceDN w:val="0"/>
        <w:adjustRightInd w:val="0"/>
        <w:spacing w:line="276" w:lineRule="auto"/>
        <w:jc w:val="both"/>
        <w:rPr>
          <w:rFonts w:ascii="Bookman Old Style" w:eastAsiaTheme="minorHAnsi" w:hAnsi="Bookman Old Style" w:cs="Garamond"/>
          <w:lang w:eastAsia="en-US"/>
        </w:rPr>
      </w:pPr>
    </w:p>
    <w:p w:rsidR="00333DF7" w:rsidRPr="00333DF7" w:rsidRDefault="00333DF7" w:rsidP="008A3975">
      <w:pPr>
        <w:pStyle w:val="Paragrafoelenco"/>
        <w:autoSpaceDE w:val="0"/>
        <w:autoSpaceDN w:val="0"/>
        <w:adjustRightInd w:val="0"/>
        <w:spacing w:line="276" w:lineRule="auto"/>
        <w:jc w:val="both"/>
        <w:rPr>
          <w:rFonts w:ascii="Bookman Old Style" w:eastAsiaTheme="minorHAnsi" w:hAnsi="Bookman Old Style" w:cs="Garamond"/>
          <w:lang w:eastAsia="en-US"/>
        </w:rPr>
      </w:pPr>
    </w:p>
    <w:p w:rsidR="00C60ABA" w:rsidRPr="0090677D" w:rsidRDefault="00B726EA" w:rsidP="008A3975">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Bold"/>
          <w:b/>
          <w:bCs/>
          <w:lang w:eastAsia="en-US"/>
        </w:rPr>
        <w:t>17</w:t>
      </w:r>
      <w:r w:rsidR="00595411">
        <w:rPr>
          <w:rFonts w:ascii="Bookman Old Style" w:eastAsiaTheme="minorHAnsi" w:hAnsi="Bookman Old Style" w:cs="Garamond-Bold"/>
          <w:b/>
          <w:bCs/>
          <w:lang w:eastAsia="en-US"/>
        </w:rPr>
        <w:t>.5</w:t>
      </w:r>
      <w:r w:rsidR="00C60ABA" w:rsidRPr="0090677D">
        <w:rPr>
          <w:rFonts w:ascii="Bookman Old Style" w:eastAsiaTheme="minorHAnsi" w:hAnsi="Bookman Old Style" w:cs="Garamond-Bold"/>
          <w:b/>
          <w:bCs/>
          <w:lang w:eastAsia="en-US"/>
        </w:rPr>
        <w:t xml:space="preserve">. PASSOE </w:t>
      </w:r>
      <w:r w:rsidR="00C60ABA" w:rsidRPr="0090677D">
        <w:rPr>
          <w:rFonts w:ascii="Bookman Old Style" w:eastAsiaTheme="minorHAnsi" w:hAnsi="Bookman Old Style" w:cs="Garamond"/>
          <w:lang w:eastAsia="en-US"/>
        </w:rPr>
        <w:t>di cui all’art. 2, comma 3.2, delibera n. 111 del 20 dic</w:t>
      </w:r>
      <w:r w:rsidR="00333DF7">
        <w:rPr>
          <w:rFonts w:ascii="Bookman Old Style" w:eastAsiaTheme="minorHAnsi" w:hAnsi="Bookman Old Style" w:cs="Garamond"/>
          <w:lang w:eastAsia="en-US"/>
        </w:rPr>
        <w:t xml:space="preserve">embre 2012 della soppressa AVCP </w:t>
      </w:r>
      <w:r w:rsidR="00C60ABA" w:rsidRPr="0090677D">
        <w:rPr>
          <w:rFonts w:ascii="Bookman Old Style" w:eastAsiaTheme="minorHAnsi" w:hAnsi="Bookman Old Style" w:cs="Garamond"/>
          <w:lang w:eastAsia="en-US"/>
        </w:rPr>
        <w:t>relativo al concorrente; in aggiunta, nel caso in cui il concorrente ricor</w:t>
      </w:r>
      <w:r w:rsidR="00333DF7">
        <w:rPr>
          <w:rFonts w:ascii="Bookman Old Style" w:eastAsiaTheme="minorHAnsi" w:hAnsi="Bookman Old Style" w:cs="Garamond"/>
          <w:lang w:eastAsia="en-US"/>
        </w:rPr>
        <w:t xml:space="preserve">ra all’avvalimento ai sensi </w:t>
      </w:r>
      <w:r w:rsidR="00C60ABA" w:rsidRPr="0090677D">
        <w:rPr>
          <w:rFonts w:ascii="Bookman Old Style" w:eastAsiaTheme="minorHAnsi" w:hAnsi="Bookman Old Style" w:cs="Garamond"/>
          <w:lang w:eastAsia="en-US"/>
        </w:rPr>
        <w:t>dell’art. 89 del Codice, anche il PASSOE relativo all’impresa ausiliaria.</w:t>
      </w:r>
    </w:p>
    <w:p w:rsidR="00333DF7" w:rsidRDefault="00333DF7" w:rsidP="008A3975">
      <w:pPr>
        <w:autoSpaceDE w:val="0"/>
        <w:autoSpaceDN w:val="0"/>
        <w:adjustRightInd w:val="0"/>
        <w:spacing w:line="276" w:lineRule="auto"/>
        <w:jc w:val="both"/>
        <w:rPr>
          <w:rFonts w:ascii="Bookman Old Style" w:eastAsiaTheme="minorHAnsi" w:hAnsi="Bookman Old Style" w:cs="Garamond-Bold"/>
          <w:b/>
          <w:bCs/>
          <w:lang w:eastAsia="en-US"/>
        </w:rPr>
      </w:pPr>
    </w:p>
    <w:p w:rsidR="00157E9F" w:rsidRDefault="00B726EA" w:rsidP="008A3975">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Bold"/>
          <w:b/>
          <w:bCs/>
          <w:lang w:eastAsia="en-US"/>
        </w:rPr>
        <w:t>17</w:t>
      </w:r>
      <w:r w:rsidR="00595411">
        <w:rPr>
          <w:rFonts w:ascii="Bookman Old Style" w:eastAsiaTheme="minorHAnsi" w:hAnsi="Bookman Old Style" w:cs="Garamond-Bold"/>
          <w:b/>
          <w:bCs/>
          <w:lang w:eastAsia="en-US"/>
        </w:rPr>
        <w:t>.6</w:t>
      </w:r>
      <w:r w:rsidR="00C60ABA" w:rsidRPr="0090677D">
        <w:rPr>
          <w:rFonts w:ascii="Bookman Old Style" w:eastAsiaTheme="minorHAnsi" w:hAnsi="Bookman Old Style" w:cs="Garamond-Bold"/>
          <w:b/>
          <w:bCs/>
          <w:lang w:eastAsia="en-US"/>
        </w:rPr>
        <w:t xml:space="preserve">. documento attestante la prestazione della cauzione provvisoria </w:t>
      </w:r>
      <w:r w:rsidR="00333DF7">
        <w:rPr>
          <w:rFonts w:ascii="Bookman Old Style" w:eastAsiaTheme="minorHAnsi" w:hAnsi="Bookman Old Style" w:cs="Garamond"/>
          <w:lang w:eastAsia="en-US"/>
        </w:rPr>
        <w:t xml:space="preserve">di cui al paragrafo 10, con </w:t>
      </w:r>
      <w:r w:rsidR="00C60ABA" w:rsidRPr="0090677D">
        <w:rPr>
          <w:rFonts w:ascii="Bookman Old Style" w:eastAsiaTheme="minorHAnsi" w:hAnsi="Bookman Old Style" w:cs="Garamond"/>
          <w:lang w:eastAsia="en-US"/>
        </w:rPr>
        <w:t>allegata la dichiarazione, di cui all’art. 93, comma 8, del Codice, con</w:t>
      </w:r>
      <w:r w:rsidR="00333DF7">
        <w:rPr>
          <w:rFonts w:ascii="Bookman Old Style" w:eastAsiaTheme="minorHAnsi" w:hAnsi="Bookman Old Style" w:cs="Garamond"/>
          <w:lang w:eastAsia="en-US"/>
        </w:rPr>
        <w:t xml:space="preserve">cernente l’impegno a rilasciare </w:t>
      </w:r>
      <w:r w:rsidR="00AB6778">
        <w:rPr>
          <w:rFonts w:ascii="Bookman Old Style" w:eastAsiaTheme="minorHAnsi" w:hAnsi="Bookman Old Style" w:cs="Garamond"/>
          <w:lang w:eastAsia="en-US"/>
        </w:rPr>
        <w:t xml:space="preserve">la cauzione </w:t>
      </w:r>
      <w:proofErr w:type="spellStart"/>
      <w:r w:rsidR="00AB6778">
        <w:rPr>
          <w:rFonts w:ascii="Bookman Old Style" w:eastAsiaTheme="minorHAnsi" w:hAnsi="Bookman Old Style" w:cs="Garamond"/>
          <w:lang w:eastAsia="en-US"/>
        </w:rPr>
        <w:t>definitiva.N</w:t>
      </w:r>
      <w:r w:rsidR="00C60ABA" w:rsidRPr="0090677D">
        <w:rPr>
          <w:rFonts w:ascii="Bookman Old Style" w:eastAsiaTheme="minorHAnsi" w:hAnsi="Bookman Old Style" w:cs="Garamond"/>
          <w:lang w:eastAsia="en-US"/>
        </w:rPr>
        <w:t>el</w:t>
      </w:r>
      <w:proofErr w:type="spellEnd"/>
      <w:r w:rsidR="00C60ABA" w:rsidRPr="0090677D">
        <w:rPr>
          <w:rFonts w:ascii="Bookman Old Style" w:eastAsiaTheme="minorHAnsi" w:hAnsi="Bookman Old Style" w:cs="Garamond"/>
          <w:lang w:eastAsia="en-US"/>
        </w:rPr>
        <w:t xml:space="preserve"> caso in cui la cauzione provvisoria venga prestata in misur</w:t>
      </w:r>
      <w:r w:rsidR="00333DF7">
        <w:rPr>
          <w:rFonts w:ascii="Bookman Old Style" w:eastAsiaTheme="minorHAnsi" w:hAnsi="Bookman Old Style" w:cs="Garamond"/>
          <w:lang w:eastAsia="en-US"/>
        </w:rPr>
        <w:t xml:space="preserve">a ridotta, ai sensi del comma 7 </w:t>
      </w:r>
      <w:r w:rsidR="00C60ABA" w:rsidRPr="0090677D">
        <w:rPr>
          <w:rFonts w:ascii="Bookman Old Style" w:eastAsiaTheme="minorHAnsi" w:hAnsi="Bookman Old Style" w:cs="Garamond"/>
          <w:lang w:eastAsia="en-US"/>
        </w:rPr>
        <w:t>dell’art. 93 del Codice), dichiarazione sostitutiva con la quale il conc</w:t>
      </w:r>
      <w:r w:rsidR="00AB6778">
        <w:rPr>
          <w:rFonts w:ascii="Bookman Old Style" w:eastAsiaTheme="minorHAnsi" w:hAnsi="Bookman Old Style" w:cs="Garamond"/>
          <w:lang w:eastAsia="en-US"/>
        </w:rPr>
        <w:t xml:space="preserve">orrente attesta il possesso </w:t>
      </w:r>
      <w:proofErr w:type="spellStart"/>
      <w:r w:rsidR="00AB6778">
        <w:rPr>
          <w:rFonts w:ascii="Bookman Old Style" w:eastAsiaTheme="minorHAnsi" w:hAnsi="Bookman Old Style" w:cs="Garamond"/>
          <w:lang w:eastAsia="en-US"/>
        </w:rPr>
        <w:t>del</w:t>
      </w:r>
      <w:r w:rsidR="00C60ABA" w:rsidRPr="0090677D">
        <w:rPr>
          <w:rFonts w:ascii="Bookman Old Style" w:eastAsiaTheme="minorHAnsi" w:hAnsi="Bookman Old Style" w:cs="Garamond"/>
          <w:lang w:eastAsia="en-US"/>
        </w:rPr>
        <w:t>sistema</w:t>
      </w:r>
      <w:proofErr w:type="spellEnd"/>
      <w:r w:rsidR="00C60ABA" w:rsidRPr="0090677D">
        <w:rPr>
          <w:rFonts w:ascii="Bookman Old Style" w:eastAsiaTheme="minorHAnsi" w:hAnsi="Bookman Old Style" w:cs="Garamond"/>
          <w:lang w:eastAsia="en-US"/>
        </w:rPr>
        <w:t xml:space="preserve"> di qualità conforme alle norme europee della seri</w:t>
      </w:r>
      <w:r w:rsidR="00333DF7">
        <w:rPr>
          <w:rFonts w:ascii="Bookman Old Style" w:eastAsiaTheme="minorHAnsi" w:hAnsi="Bookman Old Style" w:cs="Garamond"/>
          <w:lang w:eastAsia="en-US"/>
        </w:rPr>
        <w:t xml:space="preserve">e UNI CEI ISO 9000 ovvero copia </w:t>
      </w:r>
      <w:r w:rsidR="00C60ABA" w:rsidRPr="0090677D">
        <w:rPr>
          <w:rFonts w:ascii="Bookman Old Style" w:eastAsiaTheme="minorHAnsi" w:hAnsi="Bookman Old Style" w:cs="Garamond"/>
          <w:lang w:eastAsia="en-US"/>
        </w:rPr>
        <w:t>conforme della suddetta certificazione ovvero attesta il possesso dei r</w:t>
      </w:r>
      <w:r w:rsidR="00333DF7">
        <w:rPr>
          <w:rFonts w:ascii="Bookman Old Style" w:eastAsiaTheme="minorHAnsi" w:hAnsi="Bookman Old Style" w:cs="Garamond"/>
          <w:lang w:eastAsia="en-US"/>
        </w:rPr>
        <w:t xml:space="preserve">equisiti richiesti per le altre </w:t>
      </w:r>
      <w:r w:rsidR="00C60ABA" w:rsidRPr="0090677D">
        <w:rPr>
          <w:rFonts w:ascii="Bookman Old Style" w:eastAsiaTheme="minorHAnsi" w:hAnsi="Bookman Old Style" w:cs="Garamond"/>
          <w:lang w:eastAsia="en-US"/>
        </w:rPr>
        <w:t>riduzioni previste dal suc</w:t>
      </w:r>
      <w:r w:rsidR="00A940C9">
        <w:rPr>
          <w:rFonts w:ascii="Bookman Old Style" w:eastAsiaTheme="minorHAnsi" w:hAnsi="Bookman Old Style" w:cs="Garamond"/>
          <w:lang w:eastAsia="en-US"/>
        </w:rPr>
        <w:t xml:space="preserve">citato art.93, co.7, del Codice. </w:t>
      </w:r>
    </w:p>
    <w:p w:rsidR="00AB6778" w:rsidRDefault="00AB6778" w:rsidP="008A3975">
      <w:pPr>
        <w:autoSpaceDE w:val="0"/>
        <w:autoSpaceDN w:val="0"/>
        <w:adjustRightInd w:val="0"/>
        <w:spacing w:line="276" w:lineRule="auto"/>
        <w:jc w:val="both"/>
        <w:rPr>
          <w:rFonts w:ascii="Bookman Old Style" w:eastAsiaTheme="minorHAnsi" w:hAnsi="Bookman Old Style" w:cs="Garamond"/>
          <w:lang w:eastAsia="en-US"/>
        </w:rPr>
      </w:pPr>
    </w:p>
    <w:p w:rsidR="00AB6778" w:rsidRPr="0090677D" w:rsidRDefault="00B726EA" w:rsidP="008A3975">
      <w:pPr>
        <w:autoSpaceDE w:val="0"/>
        <w:autoSpaceDN w:val="0"/>
        <w:adjustRightInd w:val="0"/>
        <w:spacing w:line="276" w:lineRule="auto"/>
        <w:jc w:val="both"/>
        <w:rPr>
          <w:rFonts w:ascii="Bookman Old Style" w:hAnsi="Bookman Old Style"/>
          <w:color w:val="000000"/>
        </w:rPr>
      </w:pPr>
      <w:r>
        <w:rPr>
          <w:rFonts w:ascii="Bookman Old Style" w:hAnsi="Bookman Old Style"/>
          <w:b/>
          <w:color w:val="000000"/>
        </w:rPr>
        <w:t>17</w:t>
      </w:r>
      <w:r w:rsidR="00595411">
        <w:rPr>
          <w:rFonts w:ascii="Bookman Old Style" w:hAnsi="Bookman Old Style"/>
          <w:b/>
          <w:color w:val="000000"/>
        </w:rPr>
        <w:t>.7</w:t>
      </w:r>
      <w:r w:rsidR="00AB6778" w:rsidRPr="00AB6778">
        <w:rPr>
          <w:rFonts w:ascii="Bookman Old Style" w:hAnsi="Bookman Old Style"/>
          <w:b/>
          <w:color w:val="000000"/>
        </w:rPr>
        <w:t xml:space="preserve"> Ricevuta/e di pagamento della contribuzione a favore dell’Autorità Nazionale </w:t>
      </w:r>
      <w:proofErr w:type="spellStart"/>
      <w:r w:rsidR="00AB6778" w:rsidRPr="00AB6778">
        <w:rPr>
          <w:rFonts w:ascii="Bookman Old Style" w:hAnsi="Bookman Old Style"/>
          <w:b/>
          <w:color w:val="000000"/>
        </w:rPr>
        <w:t>AntiCorruzione</w:t>
      </w:r>
      <w:proofErr w:type="spellEnd"/>
      <w:r w:rsidR="00AB6778">
        <w:rPr>
          <w:rFonts w:ascii="Bookman Old Style" w:hAnsi="Bookman Old Style"/>
          <w:color w:val="000000"/>
        </w:rPr>
        <w:t>. C</w:t>
      </w:r>
      <w:r w:rsidR="00AB6778" w:rsidRPr="0090677D">
        <w:rPr>
          <w:rFonts w:ascii="Bookman Old Style" w:hAnsi="Bookman Old Style"/>
          <w:color w:val="000000"/>
        </w:rPr>
        <w:t>ome indicato dalla Deliberazione dell’</w:t>
      </w:r>
      <w:proofErr w:type="spellStart"/>
      <w:r w:rsidR="00AB6778" w:rsidRPr="0090677D">
        <w:rPr>
          <w:rFonts w:ascii="Bookman Old Style" w:hAnsi="Bookman Old Style"/>
          <w:color w:val="000000"/>
        </w:rPr>
        <w:t>Autorita</w:t>
      </w:r>
      <w:proofErr w:type="spellEnd"/>
      <w:r w:rsidR="00AB6778" w:rsidRPr="0090677D">
        <w:rPr>
          <w:rFonts w:ascii="Bookman Old Style" w:hAnsi="Bookman Old Style"/>
          <w:color w:val="000000"/>
        </w:rPr>
        <w:t xml:space="preserve"> Nazionale </w:t>
      </w:r>
      <w:proofErr w:type="spellStart"/>
      <w:r w:rsidR="00AB6778" w:rsidRPr="0090677D">
        <w:rPr>
          <w:rFonts w:ascii="Bookman Old Style" w:hAnsi="Bookman Old Style"/>
          <w:color w:val="000000"/>
        </w:rPr>
        <w:t>AntiCorruzione</w:t>
      </w:r>
      <w:proofErr w:type="spellEnd"/>
      <w:r w:rsidR="00AB6778" w:rsidRPr="0090677D">
        <w:rPr>
          <w:rFonts w:ascii="Bookman Old Style" w:hAnsi="Bookman Old Style"/>
          <w:color w:val="000000"/>
        </w:rPr>
        <w:t xml:space="preserve"> (</w:t>
      </w:r>
      <w:proofErr w:type="spellStart"/>
      <w:r w:rsidR="00AB6778" w:rsidRPr="0090677D">
        <w:rPr>
          <w:rFonts w:ascii="Bookman Old Style" w:hAnsi="Bookman Old Style"/>
          <w:color w:val="000000"/>
        </w:rPr>
        <w:t>gia</w:t>
      </w:r>
      <w:proofErr w:type="spellEnd"/>
      <w:r w:rsidR="00AB6778" w:rsidRPr="0090677D">
        <w:rPr>
          <w:rFonts w:ascii="Bookman Old Style" w:hAnsi="Bookman Old Style"/>
          <w:color w:val="000000"/>
        </w:rPr>
        <w:t xml:space="preserve"> AVCP) del 15.02.2010, a partire dal 1° maggio 2010 sono entrate in vigore nuove modalità di pagamento della contribuzione e di dimostrazione dell’avvenuto pagamento. Si illustrano brevemente le forme di pagamento ammesse, ma si raccomanda di fare riferimento alle istruzioni presenti sul sito dell’</w:t>
      </w:r>
      <w:proofErr w:type="spellStart"/>
      <w:r w:rsidR="00AB6778" w:rsidRPr="0090677D">
        <w:rPr>
          <w:rFonts w:ascii="Bookman Old Style" w:hAnsi="Bookman Old Style"/>
          <w:color w:val="000000"/>
        </w:rPr>
        <w:t>Autorita</w:t>
      </w:r>
      <w:proofErr w:type="spellEnd"/>
      <w:r w:rsidR="00AB6778" w:rsidRPr="0090677D">
        <w:rPr>
          <w:rFonts w:ascii="Bookman Old Style" w:hAnsi="Bookman Old Style"/>
          <w:color w:val="000000"/>
        </w:rPr>
        <w:t>: . Dal 01.05.2010 come modalità di comprova in sede di gara del pagamento effettuato sono ammesse alternativamente:</w:t>
      </w:r>
    </w:p>
    <w:p w:rsidR="00AB6778" w:rsidRDefault="00AB6778" w:rsidP="008A3975">
      <w:pPr>
        <w:pStyle w:val="Paragrafoelenco"/>
        <w:numPr>
          <w:ilvl w:val="0"/>
          <w:numId w:val="28"/>
        </w:numPr>
        <w:autoSpaceDE w:val="0"/>
        <w:autoSpaceDN w:val="0"/>
        <w:adjustRightInd w:val="0"/>
        <w:spacing w:line="276" w:lineRule="auto"/>
        <w:jc w:val="both"/>
        <w:rPr>
          <w:rFonts w:ascii="Bookman Old Style" w:hAnsi="Bookman Old Style"/>
          <w:color w:val="000000"/>
        </w:rPr>
      </w:pPr>
      <w:r w:rsidRPr="00AB6778">
        <w:rPr>
          <w:rFonts w:ascii="Bookman Old Style" w:hAnsi="Bookman Old Style"/>
          <w:color w:val="000000"/>
        </w:rPr>
        <w:t>Ricevuta di pagamento, che viene spedita in forma digitale alla Ditta al momento del pagamento online mediante carta di credito, e precisamente all’indirizzo di posta elettronica indicato dalla Ditta in sede di iscrizione al sistema di Riscossione dell’Autorità. Tale ricevuta va stampata e allegata alla documentazione amministrativa di gara;</w:t>
      </w:r>
    </w:p>
    <w:p w:rsidR="00AB6778" w:rsidRPr="00AB6778" w:rsidRDefault="00AB6778" w:rsidP="008A3975">
      <w:pPr>
        <w:pStyle w:val="Paragrafoelenco"/>
        <w:numPr>
          <w:ilvl w:val="0"/>
          <w:numId w:val="28"/>
        </w:numPr>
        <w:autoSpaceDE w:val="0"/>
        <w:autoSpaceDN w:val="0"/>
        <w:adjustRightInd w:val="0"/>
        <w:spacing w:line="276" w:lineRule="auto"/>
        <w:jc w:val="both"/>
        <w:rPr>
          <w:rFonts w:ascii="Bookman Old Style" w:hAnsi="Bookman Old Style"/>
          <w:color w:val="000000"/>
        </w:rPr>
      </w:pPr>
      <w:r w:rsidRPr="00AB6778">
        <w:rPr>
          <w:rFonts w:ascii="Bookman Old Style" w:hAnsi="Bookman Old Style"/>
          <w:color w:val="000000"/>
        </w:rPr>
        <w:t>Scontrino del pagamento, rilasciato dal punto vendita Lottomatica. Lo scontrino va allegato in originale alla documentazione amministrativa di gara. E’ infatti ammesso anche il pagamento della contribuzione in contanti presso tutti i punti vendita della rete dei tabaccai lottisti abilitati al pagamento di bollette e bollettini.</w:t>
      </w:r>
    </w:p>
    <w:p w:rsidR="00AB6778" w:rsidRPr="0090677D" w:rsidRDefault="00AB6778" w:rsidP="008A3975">
      <w:pPr>
        <w:autoSpaceDE w:val="0"/>
        <w:autoSpaceDN w:val="0"/>
        <w:adjustRightInd w:val="0"/>
        <w:spacing w:line="276" w:lineRule="auto"/>
        <w:jc w:val="both"/>
        <w:rPr>
          <w:rFonts w:ascii="Bookman Old Style" w:hAnsi="Bookman Old Style"/>
          <w:color w:val="000000"/>
        </w:rPr>
      </w:pPr>
      <w:r w:rsidRPr="0090677D">
        <w:rPr>
          <w:rFonts w:ascii="Bookman Old Style" w:hAnsi="Bookman Old Style"/>
          <w:color w:val="000000"/>
        </w:rPr>
        <w:t xml:space="preserve">N.B. non è più in vigore il pagamento mediante bollettino C/C postale. L’importo da pagare sarà fornito dal sistema SIMOG dell’Autorità Nazionale Anticorruzione al momento del pagamento. Cosi come indicato dalla deliberazione dell’Autorità Nazionale Anticorruzione (già AVCP) del </w:t>
      </w:r>
      <w:r w:rsidRPr="0090677D">
        <w:rPr>
          <w:rFonts w:ascii="Bookman Old Style" w:hAnsi="Bookman Old Style"/>
          <w:color w:val="000000"/>
        </w:rPr>
        <w:lastRenderedPageBreak/>
        <w:t xml:space="preserve">26.01.2006, ECO.LAN </w:t>
      </w:r>
      <w:proofErr w:type="spellStart"/>
      <w:r w:rsidRPr="0090677D">
        <w:rPr>
          <w:rFonts w:ascii="Bookman Old Style" w:hAnsi="Bookman Old Style"/>
          <w:color w:val="000000"/>
        </w:rPr>
        <w:t>SpA</w:t>
      </w:r>
      <w:proofErr w:type="spellEnd"/>
      <w:r w:rsidRPr="0090677D">
        <w:rPr>
          <w:rFonts w:ascii="Bookman Old Style" w:hAnsi="Bookman Old Style"/>
          <w:color w:val="000000"/>
        </w:rPr>
        <w:t>, ai fini dell’esclusione dalla gara e ne</w:t>
      </w:r>
      <w:r>
        <w:rPr>
          <w:rFonts w:ascii="Bookman Old Style" w:hAnsi="Bookman Old Style"/>
          <w:color w:val="000000"/>
        </w:rPr>
        <w:t xml:space="preserve">i limiti di quanto previsto dal </w:t>
      </w:r>
      <w:proofErr w:type="spellStart"/>
      <w:r>
        <w:rPr>
          <w:rFonts w:ascii="Bookman Old Style" w:hAnsi="Bookman Old Style"/>
          <w:color w:val="000000"/>
        </w:rPr>
        <w:t>D.Lgs</w:t>
      </w:r>
      <w:proofErr w:type="spellEnd"/>
      <w:r>
        <w:rPr>
          <w:rFonts w:ascii="Bookman Old Style" w:hAnsi="Bookman Old Style"/>
          <w:color w:val="000000"/>
        </w:rPr>
        <w:t xml:space="preserve"> 50/2016</w:t>
      </w:r>
      <w:r w:rsidRPr="0090677D">
        <w:rPr>
          <w:rFonts w:ascii="Bookman Old Style" w:hAnsi="Bookman Old Style"/>
          <w:color w:val="000000"/>
        </w:rPr>
        <w:t xml:space="preserve">, procederà al controllo della ricevuta di versamento, dell’esattezza dell’importo, e della rispondenza del CIG riportato sulla ricevuta con quello assegnato alla procedura di gara. Attenzione: in linea con la Determinazione dell’Autorità Nazionale </w:t>
      </w:r>
      <w:proofErr w:type="spellStart"/>
      <w:r w:rsidRPr="0090677D">
        <w:rPr>
          <w:rFonts w:ascii="Bookman Old Style" w:hAnsi="Bookman Old Style"/>
          <w:color w:val="000000"/>
        </w:rPr>
        <w:t>AntiCorruzione</w:t>
      </w:r>
      <w:proofErr w:type="spellEnd"/>
      <w:r w:rsidRPr="0090677D">
        <w:rPr>
          <w:rFonts w:ascii="Bookman Old Style" w:hAnsi="Bookman Old Style"/>
          <w:color w:val="000000"/>
        </w:rPr>
        <w:t xml:space="preserve"> (già AVCP) n. 4 del 10 ottobre 2012, costituisce causa di esclusione l’omesso versamento del contributo dovuto all’Autorità ai sensi dell’art. 1, commi 65 e 67, della l. 23 dicembre 2005, n. 266 (“Disposizioni per la formazione del bilancio annuale e pluriennale dello Stato”).</w:t>
      </w:r>
    </w:p>
    <w:p w:rsidR="00333DF7" w:rsidRDefault="00333DF7" w:rsidP="008A3975">
      <w:pPr>
        <w:autoSpaceDE w:val="0"/>
        <w:autoSpaceDN w:val="0"/>
        <w:adjustRightInd w:val="0"/>
        <w:spacing w:line="276" w:lineRule="auto"/>
        <w:jc w:val="both"/>
        <w:rPr>
          <w:rFonts w:ascii="Bookman Old Style" w:eastAsiaTheme="minorHAnsi" w:hAnsi="Bookman Old Style" w:cs="Garamond"/>
          <w:lang w:eastAsia="en-US"/>
        </w:rPr>
      </w:pPr>
    </w:p>
    <w:p w:rsidR="00333DF7" w:rsidRPr="0090677D" w:rsidRDefault="00333DF7" w:rsidP="008A3975">
      <w:pPr>
        <w:autoSpaceDE w:val="0"/>
        <w:autoSpaceDN w:val="0"/>
        <w:adjustRightInd w:val="0"/>
        <w:spacing w:line="276" w:lineRule="auto"/>
        <w:jc w:val="both"/>
        <w:rPr>
          <w:rFonts w:ascii="Bookman Old Style" w:eastAsiaTheme="minorHAnsi" w:hAnsi="Bookman Old Style" w:cs="Garamond"/>
          <w:lang w:eastAsia="en-US"/>
        </w:rPr>
      </w:pPr>
    </w:p>
    <w:p w:rsidR="00C60ABA" w:rsidRPr="0090677D" w:rsidRDefault="00C60ABA" w:rsidP="008A3975">
      <w:pPr>
        <w:autoSpaceDE w:val="0"/>
        <w:autoSpaceDN w:val="0"/>
        <w:adjustRightInd w:val="0"/>
        <w:spacing w:line="276" w:lineRule="auto"/>
        <w:jc w:val="both"/>
        <w:rPr>
          <w:rFonts w:ascii="Bookman Old Style" w:eastAsiaTheme="minorHAnsi" w:hAnsi="Bookman Old Style" w:cs="Garamond-Bold"/>
          <w:b/>
          <w:bCs/>
          <w:lang w:eastAsia="en-US"/>
        </w:rPr>
      </w:pPr>
      <w:r w:rsidRPr="0090677D">
        <w:rPr>
          <w:rFonts w:ascii="Bookman Old Style" w:eastAsiaTheme="minorHAnsi" w:hAnsi="Bookman Old Style" w:cs="Garamond-Bold"/>
          <w:b/>
          <w:bCs/>
          <w:lang w:eastAsia="en-US"/>
        </w:rPr>
        <w:t>(INDICAZIONI PER I CONCORRENTI CHE PARTECIPANO IN FORMA ASSOCIATA)</w:t>
      </w:r>
    </w:p>
    <w:p w:rsidR="00C60ABA" w:rsidRDefault="00C60ABA" w:rsidP="008A3975">
      <w:pPr>
        <w:autoSpaceDE w:val="0"/>
        <w:autoSpaceDN w:val="0"/>
        <w:adjustRightInd w:val="0"/>
        <w:spacing w:line="276" w:lineRule="auto"/>
        <w:jc w:val="both"/>
        <w:rPr>
          <w:rFonts w:ascii="Bookman Old Style" w:eastAsiaTheme="minorHAnsi" w:hAnsi="Bookman Old Style" w:cs="Garamond-Bold"/>
          <w:b/>
          <w:bCs/>
          <w:lang w:eastAsia="en-US"/>
        </w:rPr>
      </w:pPr>
      <w:r w:rsidRPr="0090677D">
        <w:rPr>
          <w:rFonts w:ascii="Bookman Old Style" w:eastAsiaTheme="minorHAnsi" w:hAnsi="Bookman Old Style" w:cs="Garamond-Bold"/>
          <w:b/>
          <w:bCs/>
          <w:lang w:eastAsia="en-US"/>
        </w:rPr>
        <w:t>per i consorzi stabili, consorzi di cooperative e di imprese artigiane:</w:t>
      </w:r>
    </w:p>
    <w:p w:rsidR="00333DF7" w:rsidRPr="0090677D" w:rsidRDefault="00333DF7" w:rsidP="008A3975">
      <w:pPr>
        <w:autoSpaceDE w:val="0"/>
        <w:autoSpaceDN w:val="0"/>
        <w:adjustRightInd w:val="0"/>
        <w:spacing w:line="276" w:lineRule="auto"/>
        <w:jc w:val="both"/>
        <w:rPr>
          <w:rFonts w:ascii="Bookman Old Style" w:eastAsiaTheme="minorHAnsi" w:hAnsi="Bookman Old Style" w:cs="Garamond-Bold"/>
          <w:b/>
          <w:bCs/>
          <w:lang w:eastAsia="en-US"/>
        </w:rPr>
      </w:pPr>
    </w:p>
    <w:p w:rsidR="00C60ABA" w:rsidRPr="0090677D" w:rsidRDefault="00B726EA" w:rsidP="008A3975">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Bold"/>
          <w:b/>
          <w:bCs/>
          <w:lang w:eastAsia="en-US"/>
        </w:rPr>
        <w:t>17</w:t>
      </w:r>
      <w:r w:rsidR="00595411">
        <w:rPr>
          <w:rFonts w:ascii="Bookman Old Style" w:eastAsiaTheme="minorHAnsi" w:hAnsi="Bookman Old Style" w:cs="Garamond-Bold"/>
          <w:b/>
          <w:bCs/>
          <w:lang w:eastAsia="en-US"/>
        </w:rPr>
        <w:t>.8</w:t>
      </w:r>
      <w:r w:rsidR="00333DF7">
        <w:rPr>
          <w:rFonts w:ascii="Bookman Old Style" w:eastAsiaTheme="minorHAnsi" w:hAnsi="Bookman Old Style" w:cs="Garamond-Bold"/>
          <w:b/>
          <w:bCs/>
          <w:lang w:eastAsia="en-US"/>
        </w:rPr>
        <w:t xml:space="preserve">. </w:t>
      </w:r>
      <w:r w:rsidR="00C60ABA" w:rsidRPr="0090677D">
        <w:rPr>
          <w:rFonts w:ascii="Bookman Old Style" w:eastAsiaTheme="minorHAnsi" w:hAnsi="Bookman Old Style" w:cs="Garamond"/>
          <w:lang w:eastAsia="en-US"/>
        </w:rPr>
        <w:t>atto costitutivo e statuto del consorzio in copia autentica</w:t>
      </w:r>
      <w:r w:rsidR="00333DF7">
        <w:rPr>
          <w:rFonts w:ascii="Bookman Old Style" w:eastAsiaTheme="minorHAnsi" w:hAnsi="Bookman Old Style" w:cs="Garamond"/>
          <w:lang w:eastAsia="en-US"/>
        </w:rPr>
        <w:t xml:space="preserve">, con indicazione delle imprese </w:t>
      </w:r>
      <w:r w:rsidR="00C60ABA" w:rsidRPr="0090677D">
        <w:rPr>
          <w:rFonts w:ascii="Bookman Old Style" w:eastAsiaTheme="minorHAnsi" w:hAnsi="Bookman Old Style" w:cs="Garamond"/>
          <w:lang w:eastAsia="en-US"/>
        </w:rPr>
        <w:t xml:space="preserve">consorziate qualora gli stessi non siano rinvenibili mediante accesso </w:t>
      </w:r>
      <w:r w:rsidR="00333DF7">
        <w:rPr>
          <w:rFonts w:ascii="Bookman Old Style" w:eastAsiaTheme="minorHAnsi" w:hAnsi="Bookman Old Style" w:cs="Garamond"/>
          <w:lang w:eastAsia="en-US"/>
        </w:rPr>
        <w:t xml:space="preserve">alla banca dati della Camera di </w:t>
      </w:r>
      <w:r w:rsidR="00C60ABA" w:rsidRPr="0090677D">
        <w:rPr>
          <w:rFonts w:ascii="Bookman Old Style" w:eastAsiaTheme="minorHAnsi" w:hAnsi="Bookman Old Style" w:cs="Garamond"/>
          <w:lang w:eastAsia="en-US"/>
        </w:rPr>
        <w:t>Commercio;</w:t>
      </w:r>
    </w:p>
    <w:p w:rsidR="00C60ABA" w:rsidRPr="0090677D" w:rsidRDefault="00B726EA" w:rsidP="008A3975">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Bold"/>
          <w:b/>
          <w:bCs/>
          <w:lang w:eastAsia="en-US"/>
        </w:rPr>
        <w:t>17</w:t>
      </w:r>
      <w:r w:rsidR="00595411">
        <w:rPr>
          <w:rFonts w:ascii="Bookman Old Style" w:eastAsiaTheme="minorHAnsi" w:hAnsi="Bookman Old Style" w:cs="Garamond-Bold"/>
          <w:b/>
          <w:bCs/>
          <w:lang w:eastAsia="en-US"/>
        </w:rPr>
        <w:t>.9</w:t>
      </w:r>
      <w:r w:rsidR="00C60ABA" w:rsidRPr="0090677D">
        <w:rPr>
          <w:rFonts w:ascii="Bookman Old Style" w:eastAsiaTheme="minorHAnsi" w:hAnsi="Bookman Old Style" w:cs="Garamond-Bold"/>
          <w:b/>
          <w:bCs/>
          <w:lang w:eastAsia="en-US"/>
        </w:rPr>
        <w:t xml:space="preserve">. </w:t>
      </w:r>
      <w:r w:rsidR="00C60ABA" w:rsidRPr="0090677D">
        <w:rPr>
          <w:rFonts w:ascii="Bookman Old Style" w:eastAsiaTheme="minorHAnsi" w:hAnsi="Bookman Old Style" w:cs="Garamond"/>
          <w:lang w:eastAsia="en-US"/>
        </w:rPr>
        <w:t>dichiarazione in cui si indica il/i consorziato/i per i quale/i i</w:t>
      </w:r>
      <w:r w:rsidR="00333DF7">
        <w:rPr>
          <w:rFonts w:ascii="Bookman Old Style" w:eastAsiaTheme="minorHAnsi" w:hAnsi="Bookman Old Style" w:cs="Garamond"/>
          <w:lang w:eastAsia="en-US"/>
        </w:rPr>
        <w:t xml:space="preserve">l consorzio concorre alla gara; </w:t>
      </w:r>
      <w:r w:rsidR="00C60ABA" w:rsidRPr="0090677D">
        <w:rPr>
          <w:rFonts w:ascii="Bookman Old Style" w:eastAsiaTheme="minorHAnsi" w:hAnsi="Bookman Old Style" w:cs="Garamond"/>
          <w:lang w:eastAsia="en-US"/>
        </w:rPr>
        <w:t>qualora il consorzio non indichi per quale/i consorziato/i concorre, si intende che lo stesso</w:t>
      </w:r>
    </w:p>
    <w:p w:rsidR="00C60ABA" w:rsidRDefault="00C60ABA" w:rsidP="008A3975">
      <w:pPr>
        <w:autoSpaceDE w:val="0"/>
        <w:autoSpaceDN w:val="0"/>
        <w:adjustRightInd w:val="0"/>
        <w:spacing w:line="276" w:lineRule="auto"/>
        <w:jc w:val="both"/>
        <w:rPr>
          <w:rFonts w:ascii="Bookman Old Style" w:eastAsiaTheme="minorHAnsi" w:hAnsi="Bookman Old Style" w:cs="Garamond"/>
          <w:lang w:eastAsia="en-US"/>
        </w:rPr>
      </w:pPr>
      <w:r w:rsidRPr="0090677D">
        <w:rPr>
          <w:rFonts w:ascii="Bookman Old Style" w:eastAsiaTheme="minorHAnsi" w:hAnsi="Bookman Old Style" w:cs="Garamond"/>
          <w:lang w:eastAsia="en-US"/>
        </w:rPr>
        <w:t>partecipa in nome e per conto proprio.</w:t>
      </w:r>
    </w:p>
    <w:p w:rsidR="00333DF7" w:rsidRPr="0090677D" w:rsidRDefault="00333DF7" w:rsidP="008A3975">
      <w:pPr>
        <w:autoSpaceDE w:val="0"/>
        <w:autoSpaceDN w:val="0"/>
        <w:adjustRightInd w:val="0"/>
        <w:spacing w:line="276" w:lineRule="auto"/>
        <w:jc w:val="both"/>
        <w:rPr>
          <w:rFonts w:ascii="Bookman Old Style" w:eastAsiaTheme="minorHAnsi" w:hAnsi="Bookman Old Style" w:cs="Garamond"/>
          <w:lang w:eastAsia="en-US"/>
        </w:rPr>
      </w:pPr>
    </w:p>
    <w:p w:rsidR="00C60ABA" w:rsidRPr="0090677D" w:rsidRDefault="00C60ABA" w:rsidP="008A3975">
      <w:pPr>
        <w:autoSpaceDE w:val="0"/>
        <w:autoSpaceDN w:val="0"/>
        <w:adjustRightInd w:val="0"/>
        <w:spacing w:line="276" w:lineRule="auto"/>
        <w:jc w:val="both"/>
        <w:rPr>
          <w:rFonts w:ascii="Bookman Old Style" w:eastAsiaTheme="minorHAnsi" w:hAnsi="Bookman Old Style" w:cs="Garamond-Bold"/>
          <w:b/>
          <w:bCs/>
          <w:lang w:eastAsia="en-US"/>
        </w:rPr>
      </w:pPr>
      <w:r w:rsidRPr="0090677D">
        <w:rPr>
          <w:rFonts w:ascii="Bookman Old Style" w:eastAsiaTheme="minorHAnsi" w:hAnsi="Bookman Old Style" w:cs="Garamond-Bold"/>
          <w:b/>
          <w:bCs/>
          <w:lang w:eastAsia="en-US"/>
        </w:rPr>
        <w:t>nel caso di raggruppamento temporaneo già costituito</w:t>
      </w:r>
    </w:p>
    <w:p w:rsidR="00C60ABA" w:rsidRPr="0090677D" w:rsidRDefault="00A374D0" w:rsidP="008A3975">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Bold"/>
          <w:b/>
          <w:bCs/>
          <w:lang w:eastAsia="en-US"/>
        </w:rPr>
        <w:t>17</w:t>
      </w:r>
      <w:r w:rsidR="00595411">
        <w:rPr>
          <w:rFonts w:ascii="Bookman Old Style" w:eastAsiaTheme="minorHAnsi" w:hAnsi="Bookman Old Style" w:cs="Garamond-Bold"/>
          <w:b/>
          <w:bCs/>
          <w:lang w:eastAsia="en-US"/>
        </w:rPr>
        <w:t>.10</w:t>
      </w:r>
      <w:r w:rsidR="00C60ABA" w:rsidRPr="0090677D">
        <w:rPr>
          <w:rFonts w:ascii="Bookman Old Style" w:eastAsiaTheme="minorHAnsi" w:hAnsi="Bookman Old Style" w:cs="Garamond-Bold"/>
          <w:b/>
          <w:bCs/>
          <w:lang w:eastAsia="en-US"/>
        </w:rPr>
        <w:t xml:space="preserve">. </w:t>
      </w:r>
      <w:r w:rsidR="00C60ABA" w:rsidRPr="0090677D">
        <w:rPr>
          <w:rFonts w:ascii="Bookman Old Style" w:eastAsiaTheme="minorHAnsi" w:hAnsi="Bookman Old Style" w:cs="Garamond"/>
          <w:lang w:eastAsia="en-US"/>
        </w:rPr>
        <w:t>► mandato collettivo irrevocabile con rappresentanza conferito al</w:t>
      </w:r>
      <w:r w:rsidR="00333DF7">
        <w:rPr>
          <w:rFonts w:ascii="Bookman Old Style" w:eastAsiaTheme="minorHAnsi" w:hAnsi="Bookman Old Style" w:cs="Garamond"/>
          <w:lang w:eastAsia="en-US"/>
        </w:rPr>
        <w:t xml:space="preserve">la mandataria per atto pubblico </w:t>
      </w:r>
      <w:r w:rsidR="00C60ABA" w:rsidRPr="0090677D">
        <w:rPr>
          <w:rFonts w:ascii="Bookman Old Style" w:eastAsiaTheme="minorHAnsi" w:hAnsi="Bookman Old Style" w:cs="Garamond"/>
          <w:lang w:eastAsia="en-US"/>
        </w:rPr>
        <w:t>o scrittura privata autenticata, con indicazione del soggetto designat</w:t>
      </w:r>
      <w:r w:rsidR="00333DF7">
        <w:rPr>
          <w:rFonts w:ascii="Bookman Old Style" w:eastAsiaTheme="minorHAnsi" w:hAnsi="Bookman Old Style" w:cs="Garamond"/>
          <w:lang w:eastAsia="en-US"/>
        </w:rPr>
        <w:t xml:space="preserve">o quale mandatario, nella forma </w:t>
      </w:r>
      <w:r w:rsidR="00C60ABA" w:rsidRPr="0090677D">
        <w:rPr>
          <w:rFonts w:ascii="Bookman Old Style" w:eastAsiaTheme="minorHAnsi" w:hAnsi="Bookman Old Style" w:cs="Garamond"/>
          <w:lang w:eastAsia="en-US"/>
        </w:rPr>
        <w:t>prescritta, prima della data di presentazione dell’offerta;</w:t>
      </w:r>
    </w:p>
    <w:p w:rsidR="00C60ABA" w:rsidRPr="0090677D" w:rsidRDefault="00A374D0" w:rsidP="008A3975">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Bold"/>
          <w:b/>
          <w:bCs/>
          <w:lang w:eastAsia="en-US"/>
        </w:rPr>
        <w:t>17</w:t>
      </w:r>
      <w:r w:rsidR="00595411">
        <w:rPr>
          <w:rFonts w:ascii="Bookman Old Style" w:eastAsiaTheme="minorHAnsi" w:hAnsi="Bookman Old Style" w:cs="Garamond-Bold"/>
          <w:b/>
          <w:bCs/>
          <w:lang w:eastAsia="en-US"/>
        </w:rPr>
        <w:t>.11</w:t>
      </w:r>
      <w:r w:rsidR="00C60ABA" w:rsidRPr="0090677D">
        <w:rPr>
          <w:rFonts w:ascii="Bookman Old Style" w:eastAsiaTheme="minorHAnsi" w:hAnsi="Bookman Old Style" w:cs="Garamond-Bold"/>
          <w:b/>
          <w:bCs/>
          <w:lang w:eastAsia="en-US"/>
        </w:rPr>
        <w:t>.</w:t>
      </w:r>
      <w:r w:rsidR="00C60ABA" w:rsidRPr="0090677D">
        <w:rPr>
          <w:rFonts w:ascii="Bookman Old Style" w:eastAsiaTheme="minorHAnsi" w:hAnsi="Bookman Old Style" w:cs="Garamond"/>
          <w:lang w:eastAsia="en-US"/>
        </w:rPr>
        <w:t>►dichiarazione in cui si indica ai sensi dell’art. 48, comma 4, del Co</w:t>
      </w:r>
      <w:r w:rsidR="00333DF7">
        <w:rPr>
          <w:rFonts w:ascii="Bookman Old Style" w:eastAsiaTheme="minorHAnsi" w:hAnsi="Bookman Old Style" w:cs="Garamond"/>
          <w:lang w:eastAsia="en-US"/>
        </w:rPr>
        <w:t xml:space="preserve">dice, le parti del servizio che </w:t>
      </w:r>
      <w:r w:rsidR="00C60ABA" w:rsidRPr="0090677D">
        <w:rPr>
          <w:rFonts w:ascii="Bookman Old Style" w:eastAsiaTheme="minorHAnsi" w:hAnsi="Bookman Old Style" w:cs="Garamond"/>
          <w:lang w:eastAsia="en-US"/>
        </w:rPr>
        <w:t>saranno eseguite dai singoli operatori economici raggruppati</w:t>
      </w:r>
    </w:p>
    <w:p w:rsidR="00333DF7" w:rsidRDefault="00333DF7" w:rsidP="008A3975">
      <w:pPr>
        <w:autoSpaceDE w:val="0"/>
        <w:autoSpaceDN w:val="0"/>
        <w:adjustRightInd w:val="0"/>
        <w:spacing w:line="276" w:lineRule="auto"/>
        <w:jc w:val="both"/>
        <w:rPr>
          <w:rFonts w:ascii="Bookman Old Style" w:eastAsiaTheme="minorHAnsi" w:hAnsi="Bookman Old Style" w:cs="Garamond-Bold"/>
          <w:b/>
          <w:bCs/>
          <w:lang w:eastAsia="en-US"/>
        </w:rPr>
      </w:pPr>
    </w:p>
    <w:p w:rsidR="00C60ABA" w:rsidRPr="00333DF7" w:rsidRDefault="00C60ABA" w:rsidP="008A3975">
      <w:pPr>
        <w:autoSpaceDE w:val="0"/>
        <w:autoSpaceDN w:val="0"/>
        <w:adjustRightInd w:val="0"/>
        <w:spacing w:line="276" w:lineRule="auto"/>
        <w:jc w:val="both"/>
        <w:rPr>
          <w:rFonts w:ascii="Bookman Old Style" w:eastAsiaTheme="minorHAnsi" w:hAnsi="Bookman Old Style" w:cs="Garamond-Bold"/>
          <w:b/>
          <w:bCs/>
          <w:lang w:eastAsia="en-US"/>
        </w:rPr>
      </w:pPr>
      <w:r w:rsidRPr="0090677D">
        <w:rPr>
          <w:rFonts w:ascii="Bookman Old Style" w:eastAsiaTheme="minorHAnsi" w:hAnsi="Bookman Old Style" w:cs="Garamond-Bold"/>
          <w:b/>
          <w:bCs/>
          <w:lang w:eastAsia="en-US"/>
        </w:rPr>
        <w:t xml:space="preserve">nel caso di consorzio </w:t>
      </w:r>
      <w:r w:rsidR="00333DF7">
        <w:rPr>
          <w:rFonts w:ascii="Bookman Old Style" w:eastAsiaTheme="minorHAnsi" w:hAnsi="Bookman Old Style" w:cs="Garamond-Bold"/>
          <w:b/>
          <w:bCs/>
          <w:lang w:eastAsia="en-US"/>
        </w:rPr>
        <w:t>ordinario o GEIE già costituiti</w:t>
      </w:r>
    </w:p>
    <w:p w:rsidR="00C60ABA" w:rsidRPr="0090677D" w:rsidRDefault="00A374D0" w:rsidP="008A3975">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Bold"/>
          <w:b/>
          <w:bCs/>
          <w:lang w:eastAsia="en-US"/>
        </w:rPr>
        <w:t>17</w:t>
      </w:r>
      <w:r w:rsidR="00595411">
        <w:rPr>
          <w:rFonts w:ascii="Bookman Old Style" w:eastAsiaTheme="minorHAnsi" w:hAnsi="Bookman Old Style" w:cs="Garamond-Bold"/>
          <w:b/>
          <w:bCs/>
          <w:lang w:eastAsia="en-US"/>
        </w:rPr>
        <w:t>.12</w:t>
      </w:r>
      <w:r w:rsidR="00C60ABA" w:rsidRPr="0090677D">
        <w:rPr>
          <w:rFonts w:ascii="Bookman Old Style" w:eastAsiaTheme="minorHAnsi" w:hAnsi="Bookman Old Style" w:cs="Garamond-Bold"/>
          <w:b/>
          <w:bCs/>
          <w:lang w:eastAsia="en-US"/>
        </w:rPr>
        <w:t>.</w:t>
      </w:r>
      <w:r w:rsidR="00C60ABA" w:rsidRPr="0090677D">
        <w:rPr>
          <w:rFonts w:ascii="Bookman Old Style" w:eastAsiaTheme="minorHAnsi" w:hAnsi="Bookman Old Style" w:cs="Garamond"/>
          <w:lang w:eastAsia="en-US"/>
        </w:rPr>
        <w:t>►atto costitutivo e statuto del consorzio o GEIE in copia autentic</w:t>
      </w:r>
      <w:r w:rsidR="00DD2D33">
        <w:rPr>
          <w:rFonts w:ascii="Bookman Old Style" w:eastAsiaTheme="minorHAnsi" w:hAnsi="Bookman Old Style" w:cs="Garamond"/>
          <w:lang w:eastAsia="en-US"/>
        </w:rPr>
        <w:t xml:space="preserve">a, qualora gli stessi non siano </w:t>
      </w:r>
      <w:r w:rsidR="00C60ABA" w:rsidRPr="0090677D">
        <w:rPr>
          <w:rFonts w:ascii="Bookman Old Style" w:eastAsiaTheme="minorHAnsi" w:hAnsi="Bookman Old Style" w:cs="Garamond"/>
          <w:lang w:eastAsia="en-US"/>
        </w:rPr>
        <w:t xml:space="preserve">rinvenibili mediante accesso alla banca dati della Camera di </w:t>
      </w:r>
      <w:proofErr w:type="spellStart"/>
      <w:r w:rsidR="00C60ABA" w:rsidRPr="0090677D">
        <w:rPr>
          <w:rFonts w:ascii="Bookman Old Style" w:eastAsiaTheme="minorHAnsi" w:hAnsi="Bookman Old Style" w:cs="Garamond"/>
          <w:lang w:eastAsia="en-US"/>
        </w:rPr>
        <w:t>Commerc</w:t>
      </w:r>
      <w:r w:rsidR="00DD2D33">
        <w:rPr>
          <w:rFonts w:ascii="Bookman Old Style" w:eastAsiaTheme="minorHAnsi" w:hAnsi="Bookman Old Style" w:cs="Garamond"/>
          <w:lang w:eastAsia="en-US"/>
        </w:rPr>
        <w:t>io,con</w:t>
      </w:r>
      <w:proofErr w:type="spellEnd"/>
      <w:r w:rsidR="00DD2D33">
        <w:rPr>
          <w:rFonts w:ascii="Bookman Old Style" w:eastAsiaTheme="minorHAnsi" w:hAnsi="Bookman Old Style" w:cs="Garamond"/>
          <w:lang w:eastAsia="en-US"/>
        </w:rPr>
        <w:t xml:space="preserve"> indicazione del soggetto </w:t>
      </w:r>
      <w:r w:rsidR="00C60ABA" w:rsidRPr="0090677D">
        <w:rPr>
          <w:rFonts w:ascii="Bookman Old Style" w:eastAsiaTheme="minorHAnsi" w:hAnsi="Bookman Old Style" w:cs="Garamond"/>
          <w:lang w:eastAsia="en-US"/>
        </w:rPr>
        <w:t>designato quale capogruppo</w:t>
      </w:r>
    </w:p>
    <w:p w:rsidR="00C60ABA" w:rsidRPr="0090677D" w:rsidRDefault="00A374D0" w:rsidP="008A3975">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Bold"/>
          <w:b/>
          <w:bCs/>
          <w:lang w:eastAsia="en-US"/>
        </w:rPr>
        <w:t>17</w:t>
      </w:r>
      <w:r w:rsidR="00595411">
        <w:rPr>
          <w:rFonts w:ascii="Bookman Old Style" w:eastAsiaTheme="minorHAnsi" w:hAnsi="Bookman Old Style" w:cs="Garamond-Bold"/>
          <w:b/>
          <w:bCs/>
          <w:lang w:eastAsia="en-US"/>
        </w:rPr>
        <w:t>.13</w:t>
      </w:r>
      <w:r w:rsidR="00C60ABA" w:rsidRPr="0090677D">
        <w:rPr>
          <w:rFonts w:ascii="Bookman Old Style" w:eastAsiaTheme="minorHAnsi" w:hAnsi="Bookman Old Style" w:cs="Garamond-Bold"/>
          <w:b/>
          <w:bCs/>
          <w:lang w:eastAsia="en-US"/>
        </w:rPr>
        <w:t>.</w:t>
      </w:r>
      <w:r w:rsidR="00C60ABA" w:rsidRPr="0090677D">
        <w:rPr>
          <w:rFonts w:ascii="Bookman Old Style" w:eastAsiaTheme="minorHAnsi" w:hAnsi="Bookman Old Style" w:cs="Garamond"/>
          <w:lang w:eastAsia="en-US"/>
        </w:rPr>
        <w:t>►dichiarazione in cui si indica, ai sensi dell’art. 48, comma 4, del Co</w:t>
      </w:r>
      <w:r w:rsidR="00DD2D33">
        <w:rPr>
          <w:rFonts w:ascii="Bookman Old Style" w:eastAsiaTheme="minorHAnsi" w:hAnsi="Bookman Old Style" w:cs="Garamond"/>
          <w:lang w:eastAsia="en-US"/>
        </w:rPr>
        <w:t xml:space="preserve">dice, le parti del servizio che </w:t>
      </w:r>
      <w:r w:rsidR="00C60ABA" w:rsidRPr="0090677D">
        <w:rPr>
          <w:rFonts w:ascii="Bookman Old Style" w:eastAsiaTheme="minorHAnsi" w:hAnsi="Bookman Old Style" w:cs="Garamond"/>
          <w:lang w:eastAsia="en-US"/>
        </w:rPr>
        <w:t>saranno eseguite dai singoli operatori economici consorziati.</w:t>
      </w:r>
    </w:p>
    <w:p w:rsidR="00DD2D33" w:rsidRDefault="00DD2D33" w:rsidP="008A3975">
      <w:pPr>
        <w:autoSpaceDE w:val="0"/>
        <w:autoSpaceDN w:val="0"/>
        <w:adjustRightInd w:val="0"/>
        <w:spacing w:line="276" w:lineRule="auto"/>
        <w:jc w:val="both"/>
        <w:rPr>
          <w:rFonts w:ascii="Bookman Old Style" w:eastAsiaTheme="minorHAnsi" w:hAnsi="Bookman Old Style" w:cs="Garamond-Bold"/>
          <w:b/>
          <w:bCs/>
          <w:lang w:eastAsia="en-US"/>
        </w:rPr>
      </w:pPr>
    </w:p>
    <w:p w:rsidR="00C60ABA" w:rsidRPr="0090677D" w:rsidRDefault="00C60ABA" w:rsidP="008A3975">
      <w:pPr>
        <w:autoSpaceDE w:val="0"/>
        <w:autoSpaceDN w:val="0"/>
        <w:adjustRightInd w:val="0"/>
        <w:spacing w:line="276" w:lineRule="auto"/>
        <w:jc w:val="both"/>
        <w:rPr>
          <w:rFonts w:ascii="Bookman Old Style" w:eastAsiaTheme="minorHAnsi" w:hAnsi="Bookman Old Style" w:cs="Garamond-Bold"/>
          <w:b/>
          <w:bCs/>
          <w:lang w:eastAsia="en-US"/>
        </w:rPr>
      </w:pPr>
      <w:r w:rsidRPr="0090677D">
        <w:rPr>
          <w:rFonts w:ascii="Bookman Old Style" w:eastAsiaTheme="minorHAnsi" w:hAnsi="Bookman Old Style" w:cs="Garamond-Bold"/>
          <w:b/>
          <w:bCs/>
          <w:lang w:eastAsia="en-US"/>
        </w:rPr>
        <w:t>nel caso di raggruppamento temporaneo o consorzio ordinario o GEIE non ancora costituiti</w:t>
      </w:r>
    </w:p>
    <w:p w:rsidR="00C60ABA" w:rsidRPr="0090677D" w:rsidRDefault="00A374D0" w:rsidP="008A3975">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Bold"/>
          <w:b/>
          <w:bCs/>
          <w:lang w:eastAsia="en-US"/>
        </w:rPr>
        <w:t>17</w:t>
      </w:r>
      <w:r w:rsidR="00595411">
        <w:rPr>
          <w:rFonts w:ascii="Bookman Old Style" w:eastAsiaTheme="minorHAnsi" w:hAnsi="Bookman Old Style" w:cs="Garamond-Bold"/>
          <w:b/>
          <w:bCs/>
          <w:lang w:eastAsia="en-US"/>
        </w:rPr>
        <w:t>.14</w:t>
      </w:r>
      <w:r w:rsidR="00C60ABA" w:rsidRPr="0090677D">
        <w:rPr>
          <w:rFonts w:ascii="Bookman Old Style" w:eastAsiaTheme="minorHAnsi" w:hAnsi="Bookman Old Style" w:cs="Garamond-Bold"/>
          <w:b/>
          <w:bCs/>
          <w:lang w:eastAsia="en-US"/>
        </w:rPr>
        <w:t>.</w:t>
      </w:r>
      <w:r w:rsidR="00C60ABA" w:rsidRPr="0090677D">
        <w:rPr>
          <w:rFonts w:ascii="Bookman Old Style" w:eastAsiaTheme="minorHAnsi" w:hAnsi="Bookman Old Style" w:cs="Garamond"/>
          <w:lang w:eastAsia="en-US"/>
        </w:rPr>
        <w:t>► dichiarazione resa da ciascun concorrente attestante:</w:t>
      </w:r>
    </w:p>
    <w:p w:rsidR="00C60ABA" w:rsidRDefault="00DD2D33" w:rsidP="008A3975">
      <w:pPr>
        <w:pStyle w:val="Paragrafoelenco"/>
        <w:numPr>
          <w:ilvl w:val="0"/>
          <w:numId w:val="26"/>
        </w:numPr>
        <w:autoSpaceDE w:val="0"/>
        <w:autoSpaceDN w:val="0"/>
        <w:adjustRightInd w:val="0"/>
        <w:spacing w:line="276" w:lineRule="auto"/>
        <w:jc w:val="both"/>
        <w:rPr>
          <w:rFonts w:ascii="Bookman Old Style" w:eastAsiaTheme="minorHAnsi" w:hAnsi="Bookman Old Style" w:cs="Garamond"/>
          <w:lang w:eastAsia="en-US"/>
        </w:rPr>
      </w:pPr>
      <w:r w:rsidRPr="00DD2D33">
        <w:rPr>
          <w:rFonts w:ascii="Bookman Old Style" w:eastAsiaTheme="minorHAnsi" w:hAnsi="Bookman Old Style" w:cs="Garamond"/>
          <w:lang w:eastAsia="en-US"/>
        </w:rPr>
        <w:t>l</w:t>
      </w:r>
      <w:r w:rsidR="00C60ABA" w:rsidRPr="00DD2D33">
        <w:rPr>
          <w:rFonts w:ascii="Bookman Old Style" w:eastAsiaTheme="minorHAnsi" w:hAnsi="Bookman Old Style" w:cs="Garamond"/>
          <w:lang w:eastAsia="en-US"/>
        </w:rPr>
        <w:t xml:space="preserve">’operatore economico al quale, in caso di aggiudicazione, sarà conferito mandato </w:t>
      </w:r>
      <w:proofErr w:type="spellStart"/>
      <w:r w:rsidR="00C60ABA" w:rsidRPr="00DD2D33">
        <w:rPr>
          <w:rFonts w:ascii="Bookman Old Style" w:eastAsiaTheme="minorHAnsi" w:hAnsi="Bookman Old Style" w:cs="Garamond"/>
          <w:lang w:eastAsia="en-US"/>
        </w:rPr>
        <w:t>specialecon</w:t>
      </w:r>
      <w:proofErr w:type="spellEnd"/>
      <w:r w:rsidR="00C60ABA" w:rsidRPr="00DD2D33">
        <w:rPr>
          <w:rFonts w:ascii="Bookman Old Style" w:eastAsiaTheme="minorHAnsi" w:hAnsi="Bookman Old Style" w:cs="Garamond"/>
          <w:lang w:eastAsia="en-US"/>
        </w:rPr>
        <w:t xml:space="preserve"> rappresentanza o funzioni di capogruppo;</w:t>
      </w:r>
    </w:p>
    <w:p w:rsidR="00C60ABA" w:rsidRDefault="00C60ABA" w:rsidP="008A3975">
      <w:pPr>
        <w:pStyle w:val="Paragrafoelenco"/>
        <w:numPr>
          <w:ilvl w:val="0"/>
          <w:numId w:val="26"/>
        </w:numPr>
        <w:autoSpaceDE w:val="0"/>
        <w:autoSpaceDN w:val="0"/>
        <w:adjustRightInd w:val="0"/>
        <w:spacing w:line="276" w:lineRule="auto"/>
        <w:jc w:val="both"/>
        <w:rPr>
          <w:rFonts w:ascii="Bookman Old Style" w:eastAsiaTheme="minorHAnsi" w:hAnsi="Bookman Old Style" w:cs="Garamond"/>
          <w:lang w:eastAsia="en-US"/>
        </w:rPr>
      </w:pPr>
      <w:r w:rsidRPr="00DD2D33">
        <w:rPr>
          <w:rFonts w:ascii="Bookman Old Style" w:eastAsiaTheme="minorHAnsi" w:hAnsi="Bookman Old Style" w:cs="Garamond"/>
          <w:lang w:eastAsia="en-US"/>
        </w:rPr>
        <w:t xml:space="preserve">l’impegno, in caso di aggiudicazione, ad uniformarsi alla disciplina vigente con riguardo </w:t>
      </w:r>
      <w:proofErr w:type="spellStart"/>
      <w:r w:rsidRPr="00DD2D33">
        <w:rPr>
          <w:rFonts w:ascii="Bookman Old Style" w:eastAsiaTheme="minorHAnsi" w:hAnsi="Bookman Old Style" w:cs="Garamond"/>
          <w:lang w:eastAsia="en-US"/>
        </w:rPr>
        <w:t>airaggruppamenti</w:t>
      </w:r>
      <w:proofErr w:type="spellEnd"/>
      <w:r w:rsidRPr="00DD2D33">
        <w:rPr>
          <w:rFonts w:ascii="Bookman Old Style" w:eastAsiaTheme="minorHAnsi" w:hAnsi="Bookman Old Style" w:cs="Garamond"/>
          <w:lang w:eastAsia="en-US"/>
        </w:rPr>
        <w:t xml:space="preserve"> temporanei o consorzi o GEIE;</w:t>
      </w:r>
    </w:p>
    <w:p w:rsidR="00C60ABA" w:rsidRPr="00DD2D33" w:rsidRDefault="00C60ABA" w:rsidP="008A3975">
      <w:pPr>
        <w:pStyle w:val="Paragrafoelenco"/>
        <w:numPr>
          <w:ilvl w:val="0"/>
          <w:numId w:val="26"/>
        </w:numPr>
        <w:autoSpaceDE w:val="0"/>
        <w:autoSpaceDN w:val="0"/>
        <w:adjustRightInd w:val="0"/>
        <w:spacing w:line="276" w:lineRule="auto"/>
        <w:jc w:val="both"/>
        <w:rPr>
          <w:rFonts w:ascii="Bookman Old Style" w:eastAsiaTheme="minorHAnsi" w:hAnsi="Bookman Old Style" w:cs="Garamond"/>
          <w:lang w:eastAsia="en-US"/>
        </w:rPr>
      </w:pPr>
      <w:r w:rsidRPr="00DD2D33">
        <w:rPr>
          <w:rFonts w:ascii="Bookman Old Style" w:eastAsiaTheme="minorHAnsi" w:hAnsi="Bookman Old Style" w:cs="Garamond"/>
          <w:lang w:eastAsia="en-US"/>
        </w:rPr>
        <w:t xml:space="preserve">le parti del servizio che saranno eseguite dai singoli operatori economici riuniti o </w:t>
      </w:r>
      <w:proofErr w:type="spellStart"/>
      <w:r w:rsidRPr="00DD2D33">
        <w:rPr>
          <w:rFonts w:ascii="Bookman Old Style" w:eastAsiaTheme="minorHAnsi" w:hAnsi="Bookman Old Style" w:cs="Garamond"/>
          <w:lang w:eastAsia="en-US"/>
        </w:rPr>
        <w:t>consorziatiai</w:t>
      </w:r>
      <w:proofErr w:type="spellEnd"/>
      <w:r w:rsidRPr="00DD2D33">
        <w:rPr>
          <w:rFonts w:ascii="Bookman Old Style" w:eastAsiaTheme="minorHAnsi" w:hAnsi="Bookman Old Style" w:cs="Garamond"/>
          <w:lang w:eastAsia="en-US"/>
        </w:rPr>
        <w:t xml:space="preserve"> sensi dell’art. 48, comma 4, del Codice.</w:t>
      </w:r>
    </w:p>
    <w:p w:rsidR="00DD2D33" w:rsidRDefault="00DD2D33" w:rsidP="008A3975">
      <w:pPr>
        <w:autoSpaceDE w:val="0"/>
        <w:autoSpaceDN w:val="0"/>
        <w:adjustRightInd w:val="0"/>
        <w:spacing w:line="276" w:lineRule="auto"/>
        <w:jc w:val="both"/>
        <w:rPr>
          <w:rFonts w:ascii="Bookman Old Style" w:eastAsiaTheme="minorHAnsi" w:hAnsi="Bookman Old Style" w:cs="Garamond-Bold"/>
          <w:b/>
          <w:bCs/>
          <w:lang w:eastAsia="en-US"/>
        </w:rPr>
      </w:pPr>
    </w:p>
    <w:p w:rsidR="00C60ABA" w:rsidRPr="0090677D" w:rsidRDefault="00C60ABA" w:rsidP="008A3975">
      <w:pPr>
        <w:autoSpaceDE w:val="0"/>
        <w:autoSpaceDN w:val="0"/>
        <w:adjustRightInd w:val="0"/>
        <w:spacing w:line="276" w:lineRule="auto"/>
        <w:jc w:val="both"/>
        <w:rPr>
          <w:rFonts w:ascii="Bookman Old Style" w:eastAsiaTheme="minorHAnsi" w:hAnsi="Bookman Old Style" w:cs="Garamond-Bold"/>
          <w:b/>
          <w:bCs/>
          <w:lang w:eastAsia="en-US"/>
        </w:rPr>
      </w:pPr>
      <w:r w:rsidRPr="0090677D">
        <w:rPr>
          <w:rFonts w:ascii="Bookman Old Style" w:eastAsiaTheme="minorHAnsi" w:hAnsi="Bookman Old Style" w:cs="Garamond-Bold"/>
          <w:b/>
          <w:bCs/>
          <w:lang w:eastAsia="en-US"/>
        </w:rPr>
        <w:t>nel caso di aggregazioni di imprese aderenti al contratto di rete: se la rete è dota</w:t>
      </w:r>
      <w:r w:rsidR="00DD2D33">
        <w:rPr>
          <w:rFonts w:ascii="Bookman Old Style" w:eastAsiaTheme="minorHAnsi" w:hAnsi="Bookman Old Style" w:cs="Garamond-Bold"/>
          <w:b/>
          <w:bCs/>
          <w:lang w:eastAsia="en-US"/>
        </w:rPr>
        <w:t xml:space="preserve">ta di un organo </w:t>
      </w:r>
      <w:r w:rsidRPr="0090677D">
        <w:rPr>
          <w:rFonts w:ascii="Bookman Old Style" w:eastAsiaTheme="minorHAnsi" w:hAnsi="Bookman Old Style" w:cs="Garamond-Bold"/>
          <w:b/>
          <w:bCs/>
          <w:lang w:eastAsia="en-US"/>
        </w:rPr>
        <w:t>comune con potere di rappresentanza e di soggettività giuridica,</w:t>
      </w:r>
      <w:r w:rsidR="00DD2D33">
        <w:rPr>
          <w:rFonts w:ascii="Bookman Old Style" w:eastAsiaTheme="minorHAnsi" w:hAnsi="Bookman Old Style" w:cs="Garamond-Bold"/>
          <w:b/>
          <w:bCs/>
          <w:lang w:eastAsia="en-US"/>
        </w:rPr>
        <w:t xml:space="preserve"> ai sensi dell’art. 3, comma 4- </w:t>
      </w:r>
      <w:r w:rsidRPr="0090677D">
        <w:rPr>
          <w:rFonts w:ascii="Bookman Old Style" w:eastAsiaTheme="minorHAnsi" w:hAnsi="Bookman Old Style" w:cs="Garamond-Bold"/>
          <w:b/>
          <w:bCs/>
          <w:lang w:eastAsia="en-US"/>
        </w:rPr>
        <w:t xml:space="preserve">quater, del </w:t>
      </w:r>
      <w:proofErr w:type="spellStart"/>
      <w:r w:rsidRPr="0090677D">
        <w:rPr>
          <w:rFonts w:ascii="Bookman Old Style" w:eastAsiaTheme="minorHAnsi" w:hAnsi="Bookman Old Style" w:cs="Garamond-Bold"/>
          <w:b/>
          <w:bCs/>
          <w:lang w:eastAsia="en-US"/>
        </w:rPr>
        <w:t>d.l.</w:t>
      </w:r>
      <w:proofErr w:type="spellEnd"/>
      <w:r w:rsidRPr="0090677D">
        <w:rPr>
          <w:rFonts w:ascii="Bookman Old Style" w:eastAsiaTheme="minorHAnsi" w:hAnsi="Bookman Old Style" w:cs="Garamond-Bold"/>
          <w:b/>
          <w:bCs/>
          <w:lang w:eastAsia="en-US"/>
        </w:rPr>
        <w:t xml:space="preserve"> 10 febbraio 2009, n. 5</w:t>
      </w:r>
    </w:p>
    <w:p w:rsidR="00C60ABA" w:rsidRPr="0090677D" w:rsidRDefault="00A374D0" w:rsidP="008A3975">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Bold"/>
          <w:b/>
          <w:bCs/>
          <w:lang w:eastAsia="en-US"/>
        </w:rPr>
        <w:lastRenderedPageBreak/>
        <w:t>17</w:t>
      </w:r>
      <w:r w:rsidR="00595411">
        <w:rPr>
          <w:rFonts w:ascii="Bookman Old Style" w:eastAsiaTheme="minorHAnsi" w:hAnsi="Bookman Old Style" w:cs="Garamond-Bold"/>
          <w:b/>
          <w:bCs/>
          <w:lang w:eastAsia="en-US"/>
        </w:rPr>
        <w:t>.15</w:t>
      </w:r>
      <w:r w:rsidR="00C60ABA" w:rsidRPr="0090677D">
        <w:rPr>
          <w:rFonts w:ascii="Bookman Old Style" w:eastAsiaTheme="minorHAnsi" w:hAnsi="Bookman Old Style" w:cs="Garamond-Bold"/>
          <w:b/>
          <w:bCs/>
          <w:lang w:eastAsia="en-US"/>
        </w:rPr>
        <w:t>.</w:t>
      </w:r>
      <w:r w:rsidR="00C60ABA" w:rsidRPr="0090677D">
        <w:rPr>
          <w:rFonts w:ascii="Bookman Old Style" w:eastAsiaTheme="minorHAnsi" w:hAnsi="Bookman Old Style" w:cs="Garamond"/>
          <w:lang w:eastAsia="en-US"/>
        </w:rPr>
        <w:t>►copia autentica del contratto di rete, redatto per atto pubblico o</w:t>
      </w:r>
      <w:r w:rsidR="00DD2D33">
        <w:rPr>
          <w:rFonts w:ascii="Bookman Old Style" w:eastAsiaTheme="minorHAnsi" w:hAnsi="Bookman Old Style" w:cs="Garamond"/>
          <w:lang w:eastAsia="en-US"/>
        </w:rPr>
        <w:t xml:space="preserve"> scrittura privata autenticata, </w:t>
      </w:r>
      <w:r w:rsidR="00C60ABA" w:rsidRPr="0090677D">
        <w:rPr>
          <w:rFonts w:ascii="Bookman Old Style" w:eastAsiaTheme="minorHAnsi" w:hAnsi="Bookman Old Style" w:cs="Garamond"/>
          <w:lang w:eastAsia="en-US"/>
        </w:rPr>
        <w:t xml:space="preserve">ovvero per atto firmato digitalmente a norma dell’art. 25 del d.lgs. </w:t>
      </w:r>
      <w:r w:rsidR="00DD2D33">
        <w:rPr>
          <w:rFonts w:ascii="Bookman Old Style" w:eastAsiaTheme="minorHAnsi" w:hAnsi="Bookman Old Style" w:cs="Garamond"/>
          <w:lang w:eastAsia="en-US"/>
        </w:rPr>
        <w:t xml:space="preserve">7 marzo 2005, n. 82, recante il </w:t>
      </w:r>
      <w:r w:rsidR="00C60ABA" w:rsidRPr="0090677D">
        <w:rPr>
          <w:rFonts w:ascii="Bookman Old Style" w:eastAsiaTheme="minorHAnsi" w:hAnsi="Bookman Old Style" w:cs="Garamond"/>
          <w:lang w:eastAsia="en-US"/>
        </w:rPr>
        <w:t>Codice dell’amministrazione digitale (di seguito, CAD) con ind</w:t>
      </w:r>
      <w:r w:rsidR="00DD2D33">
        <w:rPr>
          <w:rFonts w:ascii="Bookman Old Style" w:eastAsiaTheme="minorHAnsi" w:hAnsi="Bookman Old Style" w:cs="Garamond"/>
          <w:lang w:eastAsia="en-US"/>
        </w:rPr>
        <w:t xml:space="preserve">icazione dell’organo comune che </w:t>
      </w:r>
      <w:r w:rsidR="00C60ABA" w:rsidRPr="0090677D">
        <w:rPr>
          <w:rFonts w:ascii="Bookman Old Style" w:eastAsiaTheme="minorHAnsi" w:hAnsi="Bookman Old Style" w:cs="Garamond"/>
          <w:lang w:eastAsia="en-US"/>
        </w:rPr>
        <w:t>agisce in rappresentanza della rete;</w:t>
      </w:r>
    </w:p>
    <w:p w:rsidR="00C60ABA" w:rsidRPr="0090677D" w:rsidRDefault="00A374D0" w:rsidP="008A3975">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Bold"/>
          <w:b/>
          <w:bCs/>
          <w:lang w:eastAsia="en-US"/>
        </w:rPr>
        <w:t>17</w:t>
      </w:r>
      <w:r w:rsidR="00595411">
        <w:rPr>
          <w:rFonts w:ascii="Bookman Old Style" w:eastAsiaTheme="minorHAnsi" w:hAnsi="Bookman Old Style" w:cs="Garamond-Bold"/>
          <w:b/>
          <w:bCs/>
          <w:lang w:eastAsia="en-US"/>
        </w:rPr>
        <w:t>.16</w:t>
      </w:r>
      <w:r w:rsidR="00C60ABA" w:rsidRPr="0090677D">
        <w:rPr>
          <w:rFonts w:ascii="Bookman Old Style" w:eastAsiaTheme="minorHAnsi" w:hAnsi="Bookman Old Style" w:cs="Garamond-Bold"/>
          <w:b/>
          <w:bCs/>
          <w:lang w:eastAsia="en-US"/>
        </w:rPr>
        <w:t>.</w:t>
      </w:r>
      <w:r w:rsidR="00C60ABA" w:rsidRPr="0090677D">
        <w:rPr>
          <w:rFonts w:ascii="Bookman Old Style" w:eastAsiaTheme="minorHAnsi" w:hAnsi="Bookman Old Style" w:cs="Garamond"/>
          <w:lang w:eastAsia="en-US"/>
        </w:rPr>
        <w:t>►dichiarazione, sottoscritta dal legale rappresentante dell’organ</w:t>
      </w:r>
      <w:r w:rsidR="00DD2D33">
        <w:rPr>
          <w:rFonts w:ascii="Bookman Old Style" w:eastAsiaTheme="minorHAnsi" w:hAnsi="Bookman Old Style" w:cs="Garamond"/>
          <w:lang w:eastAsia="en-US"/>
        </w:rPr>
        <w:t xml:space="preserve">o comune, che indichi per quali </w:t>
      </w:r>
      <w:r w:rsidR="00C60ABA" w:rsidRPr="0090677D">
        <w:rPr>
          <w:rFonts w:ascii="Bookman Old Style" w:eastAsiaTheme="minorHAnsi" w:hAnsi="Bookman Old Style" w:cs="Garamond"/>
          <w:lang w:eastAsia="en-US"/>
        </w:rPr>
        <w:t>imprese la rete concorre e relativamente a queste ultime opera il divieto di p</w:t>
      </w:r>
      <w:r w:rsidR="00DD2D33">
        <w:rPr>
          <w:rFonts w:ascii="Bookman Old Style" w:eastAsiaTheme="minorHAnsi" w:hAnsi="Bookman Old Style" w:cs="Garamond"/>
          <w:lang w:eastAsia="en-US"/>
        </w:rPr>
        <w:t xml:space="preserve">artecipare alla gara in </w:t>
      </w:r>
      <w:r w:rsidR="00C60ABA" w:rsidRPr="0090677D">
        <w:rPr>
          <w:rFonts w:ascii="Bookman Old Style" w:eastAsiaTheme="minorHAnsi" w:hAnsi="Bookman Old Style" w:cs="Garamond"/>
          <w:lang w:eastAsia="en-US"/>
        </w:rPr>
        <w:t>qualsiasi altra forma;</w:t>
      </w:r>
    </w:p>
    <w:p w:rsidR="00C60ABA" w:rsidRPr="0090677D" w:rsidRDefault="00A374D0" w:rsidP="008A3975">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Bold"/>
          <w:b/>
          <w:bCs/>
          <w:lang w:eastAsia="en-US"/>
        </w:rPr>
        <w:t>17</w:t>
      </w:r>
      <w:r w:rsidR="00595411">
        <w:rPr>
          <w:rFonts w:ascii="Bookman Old Style" w:eastAsiaTheme="minorHAnsi" w:hAnsi="Bookman Old Style" w:cs="Garamond-Bold"/>
          <w:b/>
          <w:bCs/>
          <w:lang w:eastAsia="en-US"/>
        </w:rPr>
        <w:t>.17</w:t>
      </w:r>
      <w:r w:rsidR="00C60ABA" w:rsidRPr="0090677D">
        <w:rPr>
          <w:rFonts w:ascii="Bookman Old Style" w:eastAsiaTheme="minorHAnsi" w:hAnsi="Bookman Old Style" w:cs="Garamond-Bold"/>
          <w:b/>
          <w:bCs/>
          <w:lang w:eastAsia="en-US"/>
        </w:rPr>
        <w:t>.</w:t>
      </w:r>
      <w:r w:rsidR="00C60ABA" w:rsidRPr="0090677D">
        <w:rPr>
          <w:rFonts w:ascii="Bookman Old Style" w:eastAsiaTheme="minorHAnsi" w:hAnsi="Bookman Old Style" w:cs="Garamond"/>
          <w:lang w:eastAsia="en-US"/>
        </w:rPr>
        <w:t>►dichiarazione che indichi le parti del servizio che saranno</w:t>
      </w:r>
      <w:r w:rsidR="00DD2D33">
        <w:rPr>
          <w:rFonts w:ascii="Bookman Old Style" w:eastAsiaTheme="minorHAnsi" w:hAnsi="Bookman Old Style" w:cs="Garamond"/>
          <w:lang w:eastAsia="en-US"/>
        </w:rPr>
        <w:t xml:space="preserve"> eseguite dai singoli operatori </w:t>
      </w:r>
      <w:r w:rsidR="00C60ABA" w:rsidRPr="0090677D">
        <w:rPr>
          <w:rFonts w:ascii="Bookman Old Style" w:eastAsiaTheme="minorHAnsi" w:hAnsi="Bookman Old Style" w:cs="Garamond"/>
          <w:lang w:eastAsia="en-US"/>
        </w:rPr>
        <w:t>economici aggregati in rete;</w:t>
      </w:r>
    </w:p>
    <w:p w:rsidR="00DD2D33" w:rsidRDefault="00DD2D33" w:rsidP="008A3975">
      <w:pPr>
        <w:autoSpaceDE w:val="0"/>
        <w:autoSpaceDN w:val="0"/>
        <w:adjustRightInd w:val="0"/>
        <w:spacing w:line="276" w:lineRule="auto"/>
        <w:jc w:val="both"/>
        <w:rPr>
          <w:rFonts w:ascii="Bookman Old Style" w:eastAsiaTheme="minorHAnsi" w:hAnsi="Bookman Old Style" w:cs="Garamond-Bold"/>
          <w:b/>
          <w:bCs/>
          <w:lang w:eastAsia="en-US"/>
        </w:rPr>
      </w:pPr>
    </w:p>
    <w:p w:rsidR="00C60ABA" w:rsidRPr="0090677D" w:rsidRDefault="00C60ABA" w:rsidP="008A3975">
      <w:pPr>
        <w:autoSpaceDE w:val="0"/>
        <w:autoSpaceDN w:val="0"/>
        <w:adjustRightInd w:val="0"/>
        <w:spacing w:line="276" w:lineRule="auto"/>
        <w:jc w:val="both"/>
        <w:rPr>
          <w:rFonts w:ascii="Bookman Old Style" w:eastAsiaTheme="minorHAnsi" w:hAnsi="Bookman Old Style" w:cs="Garamond-Bold"/>
          <w:b/>
          <w:bCs/>
          <w:lang w:eastAsia="en-US"/>
        </w:rPr>
      </w:pPr>
      <w:r w:rsidRPr="0090677D">
        <w:rPr>
          <w:rFonts w:ascii="Bookman Old Style" w:eastAsiaTheme="minorHAnsi" w:hAnsi="Bookman Old Style" w:cs="Garamond-Bold"/>
          <w:b/>
          <w:bCs/>
          <w:lang w:eastAsia="en-US"/>
        </w:rPr>
        <w:t>nel caso di aggregazioni di imprese aderenti al contratto di rete: se la rete è do</w:t>
      </w:r>
      <w:r w:rsidR="00DD2D33">
        <w:rPr>
          <w:rFonts w:ascii="Bookman Old Style" w:eastAsiaTheme="minorHAnsi" w:hAnsi="Bookman Old Style" w:cs="Garamond-Bold"/>
          <w:b/>
          <w:bCs/>
          <w:lang w:eastAsia="en-US"/>
        </w:rPr>
        <w:t xml:space="preserve">tata di un organo </w:t>
      </w:r>
      <w:r w:rsidRPr="0090677D">
        <w:rPr>
          <w:rFonts w:ascii="Bookman Old Style" w:eastAsiaTheme="minorHAnsi" w:hAnsi="Bookman Old Style" w:cs="Garamond-Bold"/>
          <w:b/>
          <w:bCs/>
          <w:lang w:eastAsia="en-US"/>
        </w:rPr>
        <w:t xml:space="preserve">comune con potere di rappresentanza ma è priva di soggettività </w:t>
      </w:r>
      <w:r w:rsidR="00DD2D33">
        <w:rPr>
          <w:rFonts w:ascii="Bookman Old Style" w:eastAsiaTheme="minorHAnsi" w:hAnsi="Bookman Old Style" w:cs="Garamond-Bold"/>
          <w:b/>
          <w:bCs/>
          <w:lang w:eastAsia="en-US"/>
        </w:rPr>
        <w:t xml:space="preserve">giuridica ai sensi dell’art. 3, </w:t>
      </w:r>
      <w:r w:rsidRPr="0090677D">
        <w:rPr>
          <w:rFonts w:ascii="Bookman Old Style" w:eastAsiaTheme="minorHAnsi" w:hAnsi="Bookman Old Style" w:cs="Garamond-Bold"/>
          <w:b/>
          <w:bCs/>
          <w:lang w:eastAsia="en-US"/>
        </w:rPr>
        <w:t xml:space="preserve">comma 4-quater, del </w:t>
      </w:r>
      <w:proofErr w:type="spellStart"/>
      <w:r w:rsidRPr="0090677D">
        <w:rPr>
          <w:rFonts w:ascii="Bookman Old Style" w:eastAsiaTheme="minorHAnsi" w:hAnsi="Bookman Old Style" w:cs="Garamond-Bold"/>
          <w:b/>
          <w:bCs/>
          <w:lang w:eastAsia="en-US"/>
        </w:rPr>
        <w:t>d.l.</w:t>
      </w:r>
      <w:proofErr w:type="spellEnd"/>
      <w:r w:rsidRPr="0090677D">
        <w:rPr>
          <w:rFonts w:ascii="Bookman Old Style" w:eastAsiaTheme="minorHAnsi" w:hAnsi="Bookman Old Style" w:cs="Garamond-Bold"/>
          <w:b/>
          <w:bCs/>
          <w:lang w:eastAsia="en-US"/>
        </w:rPr>
        <w:t xml:space="preserve"> 10 febbraio 2009, n. 5</w:t>
      </w:r>
    </w:p>
    <w:p w:rsidR="00C60ABA" w:rsidRPr="0090677D" w:rsidRDefault="00A374D0" w:rsidP="008A3975">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Bold"/>
          <w:b/>
          <w:bCs/>
          <w:lang w:eastAsia="en-US"/>
        </w:rPr>
        <w:t>17</w:t>
      </w:r>
      <w:r w:rsidR="00595411">
        <w:rPr>
          <w:rFonts w:ascii="Bookman Old Style" w:eastAsiaTheme="minorHAnsi" w:hAnsi="Bookman Old Style" w:cs="Garamond-Bold"/>
          <w:b/>
          <w:bCs/>
          <w:lang w:eastAsia="en-US"/>
        </w:rPr>
        <w:t>.18</w:t>
      </w:r>
      <w:r w:rsidR="00C60ABA" w:rsidRPr="0090677D">
        <w:rPr>
          <w:rFonts w:ascii="Bookman Old Style" w:eastAsiaTheme="minorHAnsi" w:hAnsi="Bookman Old Style" w:cs="Garamond-Bold"/>
          <w:b/>
          <w:bCs/>
          <w:lang w:eastAsia="en-US"/>
        </w:rPr>
        <w:t>.</w:t>
      </w:r>
      <w:r w:rsidR="00C60ABA" w:rsidRPr="0090677D">
        <w:rPr>
          <w:rFonts w:ascii="Bookman Old Style" w:eastAsiaTheme="minorHAnsi" w:hAnsi="Bookman Old Style" w:cs="Garamond"/>
          <w:lang w:eastAsia="en-US"/>
        </w:rPr>
        <w:t>► copia autentica del contratto di rete, redatto per atto pubblico o scrittura privata au</w:t>
      </w:r>
      <w:r w:rsidR="00DD2D33">
        <w:rPr>
          <w:rFonts w:ascii="Bookman Old Style" w:eastAsiaTheme="minorHAnsi" w:hAnsi="Bookman Old Style" w:cs="Garamond"/>
          <w:lang w:eastAsia="en-US"/>
        </w:rPr>
        <w:t xml:space="preserve">tenticata, </w:t>
      </w:r>
      <w:r w:rsidR="00C60ABA" w:rsidRPr="0090677D">
        <w:rPr>
          <w:rFonts w:ascii="Bookman Old Style" w:eastAsiaTheme="minorHAnsi" w:hAnsi="Bookman Old Style" w:cs="Garamond"/>
          <w:lang w:eastAsia="en-US"/>
        </w:rPr>
        <w:t>ovvero per atto firmato digitalmente a norma dell’art. 25 del CA</w:t>
      </w:r>
      <w:r w:rsidR="00DD2D33">
        <w:rPr>
          <w:rFonts w:ascii="Bookman Old Style" w:eastAsiaTheme="minorHAnsi" w:hAnsi="Bookman Old Style" w:cs="Garamond"/>
          <w:lang w:eastAsia="en-US"/>
        </w:rPr>
        <w:t xml:space="preserve">D, recante il mandato collettivo  </w:t>
      </w:r>
      <w:r w:rsidR="00C60ABA" w:rsidRPr="0090677D">
        <w:rPr>
          <w:rFonts w:ascii="Bookman Old Style" w:eastAsiaTheme="minorHAnsi" w:hAnsi="Bookman Old Style" w:cs="Garamond"/>
          <w:lang w:eastAsia="en-US"/>
        </w:rPr>
        <w:t>irrevocabile con rappresentanza conferito alla impresa mandataria,</w:t>
      </w:r>
      <w:r w:rsidR="00DD2D33">
        <w:rPr>
          <w:rFonts w:ascii="Bookman Old Style" w:eastAsiaTheme="minorHAnsi" w:hAnsi="Bookman Old Style" w:cs="Garamond"/>
          <w:lang w:eastAsia="en-US"/>
        </w:rPr>
        <w:t xml:space="preserve"> con l’indicazione del soggetto </w:t>
      </w:r>
      <w:r w:rsidR="00C60ABA" w:rsidRPr="0090677D">
        <w:rPr>
          <w:rFonts w:ascii="Bookman Old Style" w:eastAsiaTheme="minorHAnsi" w:hAnsi="Bookman Old Style" w:cs="Garamond"/>
          <w:lang w:eastAsia="en-US"/>
        </w:rPr>
        <w:t>designato quale mandatario e delle parti del servizio che saranno</w:t>
      </w:r>
      <w:r w:rsidR="00DD2D33">
        <w:rPr>
          <w:rFonts w:ascii="Bookman Old Style" w:eastAsiaTheme="minorHAnsi" w:hAnsi="Bookman Old Style" w:cs="Garamond"/>
          <w:lang w:eastAsia="en-US"/>
        </w:rPr>
        <w:t xml:space="preserve"> eseguite dai singoli operatori </w:t>
      </w:r>
      <w:r w:rsidR="00C60ABA" w:rsidRPr="0090677D">
        <w:rPr>
          <w:rFonts w:ascii="Bookman Old Style" w:eastAsiaTheme="minorHAnsi" w:hAnsi="Bookman Old Style" w:cs="Garamond"/>
          <w:lang w:eastAsia="en-US"/>
        </w:rPr>
        <w:t>economici aggregati in rete; qualora il contratto di rete sia stato reda</w:t>
      </w:r>
      <w:r w:rsidR="00DD2D33">
        <w:rPr>
          <w:rFonts w:ascii="Bookman Old Style" w:eastAsiaTheme="minorHAnsi" w:hAnsi="Bookman Old Style" w:cs="Garamond"/>
          <w:lang w:eastAsia="en-US"/>
        </w:rPr>
        <w:t xml:space="preserve">tto con mera firma digitale non </w:t>
      </w:r>
      <w:r w:rsidR="00C60ABA" w:rsidRPr="0090677D">
        <w:rPr>
          <w:rFonts w:ascii="Bookman Old Style" w:eastAsiaTheme="minorHAnsi" w:hAnsi="Bookman Old Style" w:cs="Garamond"/>
          <w:lang w:eastAsia="en-US"/>
        </w:rPr>
        <w:t>autenticata ai sensi dell’art. 24 del CAD, il mandato nel cont</w:t>
      </w:r>
      <w:r w:rsidR="00DD2D33">
        <w:rPr>
          <w:rFonts w:ascii="Bookman Old Style" w:eastAsiaTheme="minorHAnsi" w:hAnsi="Bookman Old Style" w:cs="Garamond"/>
          <w:lang w:eastAsia="en-US"/>
        </w:rPr>
        <w:t xml:space="preserve">ratto di rete non può ritenersi </w:t>
      </w:r>
      <w:r w:rsidR="00C60ABA" w:rsidRPr="0090677D">
        <w:rPr>
          <w:rFonts w:ascii="Bookman Old Style" w:eastAsiaTheme="minorHAnsi" w:hAnsi="Bookman Old Style" w:cs="Garamond"/>
          <w:lang w:eastAsia="en-US"/>
        </w:rPr>
        <w:t>sufficiente e sarà obbligatorio conferire un nuovo mandato nell</w:t>
      </w:r>
      <w:r w:rsidR="00DD2D33">
        <w:rPr>
          <w:rFonts w:ascii="Bookman Old Style" w:eastAsiaTheme="minorHAnsi" w:hAnsi="Bookman Old Style" w:cs="Garamond"/>
          <w:lang w:eastAsia="en-US"/>
        </w:rPr>
        <w:t xml:space="preserve">a forma della scrittura privata </w:t>
      </w:r>
      <w:r w:rsidR="00C60ABA" w:rsidRPr="0090677D">
        <w:rPr>
          <w:rFonts w:ascii="Bookman Old Style" w:eastAsiaTheme="minorHAnsi" w:hAnsi="Bookman Old Style" w:cs="Garamond"/>
          <w:lang w:eastAsia="en-US"/>
        </w:rPr>
        <w:t>autenticata, anche ai sensi dell’art. 25 del CAD;</w:t>
      </w:r>
    </w:p>
    <w:p w:rsidR="00DD2D33" w:rsidRDefault="00DD2D33" w:rsidP="008A3975">
      <w:pPr>
        <w:autoSpaceDE w:val="0"/>
        <w:autoSpaceDN w:val="0"/>
        <w:adjustRightInd w:val="0"/>
        <w:spacing w:line="276" w:lineRule="auto"/>
        <w:jc w:val="both"/>
        <w:rPr>
          <w:rFonts w:ascii="Bookman Old Style" w:eastAsiaTheme="minorHAnsi" w:hAnsi="Bookman Old Style" w:cs="Garamond-Bold"/>
          <w:b/>
          <w:bCs/>
          <w:lang w:eastAsia="en-US"/>
        </w:rPr>
      </w:pPr>
    </w:p>
    <w:p w:rsidR="00C60ABA" w:rsidRPr="0090677D" w:rsidRDefault="00C60ABA" w:rsidP="008A3975">
      <w:pPr>
        <w:autoSpaceDE w:val="0"/>
        <w:autoSpaceDN w:val="0"/>
        <w:adjustRightInd w:val="0"/>
        <w:spacing w:line="276" w:lineRule="auto"/>
        <w:jc w:val="both"/>
        <w:rPr>
          <w:rFonts w:ascii="Bookman Old Style" w:eastAsiaTheme="minorHAnsi" w:hAnsi="Bookman Old Style" w:cs="Garamond-Bold"/>
          <w:b/>
          <w:bCs/>
          <w:lang w:eastAsia="en-US"/>
        </w:rPr>
      </w:pPr>
      <w:r w:rsidRPr="0090677D">
        <w:rPr>
          <w:rFonts w:ascii="Bookman Old Style" w:eastAsiaTheme="minorHAnsi" w:hAnsi="Bookman Old Style" w:cs="Garamond-Bold"/>
          <w:b/>
          <w:bCs/>
          <w:lang w:eastAsia="en-US"/>
        </w:rPr>
        <w:t>nel caso di aggregazioni di imprese aderenti al contratto di rete: s</w:t>
      </w:r>
      <w:r w:rsidR="00DD2D33">
        <w:rPr>
          <w:rFonts w:ascii="Bookman Old Style" w:eastAsiaTheme="minorHAnsi" w:hAnsi="Bookman Old Style" w:cs="Garamond-Bold"/>
          <w:b/>
          <w:bCs/>
          <w:lang w:eastAsia="en-US"/>
        </w:rPr>
        <w:t xml:space="preserve">e la rete è dotata di un organo </w:t>
      </w:r>
      <w:r w:rsidRPr="0090677D">
        <w:rPr>
          <w:rFonts w:ascii="Bookman Old Style" w:eastAsiaTheme="minorHAnsi" w:hAnsi="Bookman Old Style" w:cs="Garamond-Bold"/>
          <w:b/>
          <w:bCs/>
          <w:lang w:eastAsia="en-US"/>
        </w:rPr>
        <w:t>comune privo del potere di rappresentanza o se la rete</w:t>
      </w:r>
      <w:r w:rsidR="00DD2D33">
        <w:rPr>
          <w:rFonts w:ascii="Bookman Old Style" w:eastAsiaTheme="minorHAnsi" w:hAnsi="Bookman Old Style" w:cs="Garamond-Bold"/>
          <w:b/>
          <w:bCs/>
          <w:lang w:eastAsia="en-US"/>
        </w:rPr>
        <w:t xml:space="preserve"> è sprovvista di organo comune, ovvero, </w:t>
      </w:r>
      <w:r w:rsidRPr="0090677D">
        <w:rPr>
          <w:rFonts w:ascii="Bookman Old Style" w:eastAsiaTheme="minorHAnsi" w:hAnsi="Bookman Old Style" w:cs="Garamond-Bold"/>
          <w:b/>
          <w:bCs/>
          <w:lang w:eastAsia="en-US"/>
        </w:rPr>
        <w:t>se l’organo comune è privo dei requisiti di qualificazione richiesti</w:t>
      </w:r>
    </w:p>
    <w:p w:rsidR="00C60ABA" w:rsidRPr="0090677D" w:rsidRDefault="00A374D0" w:rsidP="008A3975">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Bold"/>
          <w:b/>
          <w:bCs/>
          <w:lang w:eastAsia="en-US"/>
        </w:rPr>
        <w:t>17</w:t>
      </w:r>
      <w:r w:rsidR="00595411">
        <w:rPr>
          <w:rFonts w:ascii="Bookman Old Style" w:eastAsiaTheme="minorHAnsi" w:hAnsi="Bookman Old Style" w:cs="Garamond-Bold"/>
          <w:b/>
          <w:bCs/>
          <w:lang w:eastAsia="en-US"/>
        </w:rPr>
        <w:t>.19</w:t>
      </w:r>
      <w:r w:rsidR="00C60ABA" w:rsidRPr="0090677D">
        <w:rPr>
          <w:rFonts w:ascii="Bookman Old Style" w:eastAsiaTheme="minorHAnsi" w:hAnsi="Bookman Old Style" w:cs="Garamond-Bold"/>
          <w:b/>
          <w:bCs/>
          <w:lang w:eastAsia="en-US"/>
        </w:rPr>
        <w:t>.</w:t>
      </w:r>
      <w:r w:rsidR="00C60ABA" w:rsidRPr="0090677D">
        <w:rPr>
          <w:rFonts w:ascii="Bookman Old Style" w:eastAsiaTheme="minorHAnsi" w:hAnsi="Bookman Old Style" w:cs="Garamond"/>
          <w:lang w:eastAsia="en-US"/>
        </w:rPr>
        <w:t xml:space="preserve">► copia autentica del contratto di rete, redatto per atto pubblico </w:t>
      </w:r>
      <w:r w:rsidR="00DD2D33">
        <w:rPr>
          <w:rFonts w:ascii="Bookman Old Style" w:eastAsiaTheme="minorHAnsi" w:hAnsi="Bookman Old Style" w:cs="Garamond"/>
          <w:lang w:eastAsia="en-US"/>
        </w:rPr>
        <w:t xml:space="preserve">o scrittura privata autenticata </w:t>
      </w:r>
      <w:r w:rsidR="00C60ABA" w:rsidRPr="0090677D">
        <w:rPr>
          <w:rFonts w:ascii="Bookman Old Style" w:eastAsiaTheme="minorHAnsi" w:hAnsi="Bookman Old Style" w:cs="Garamond"/>
          <w:lang w:eastAsia="en-US"/>
        </w:rPr>
        <w:t>ovvero per atto firmato digitalmente a norma dell’art. 25 d</w:t>
      </w:r>
      <w:r w:rsidR="00DD2D33">
        <w:rPr>
          <w:rFonts w:ascii="Bookman Old Style" w:eastAsiaTheme="minorHAnsi" w:hAnsi="Bookman Old Style" w:cs="Garamond"/>
          <w:lang w:eastAsia="en-US"/>
        </w:rPr>
        <w:t xml:space="preserve">el CAD, con allegato il mandato </w:t>
      </w:r>
      <w:r w:rsidR="00C60ABA" w:rsidRPr="0090677D">
        <w:rPr>
          <w:rFonts w:ascii="Bookman Old Style" w:eastAsiaTheme="minorHAnsi" w:hAnsi="Bookman Old Style" w:cs="Garamond"/>
          <w:lang w:eastAsia="en-US"/>
        </w:rPr>
        <w:t>collettivo irrevocabile con rappresentanza conferito alla mandat</w:t>
      </w:r>
      <w:r w:rsidR="00DD2D33">
        <w:rPr>
          <w:rFonts w:ascii="Bookman Old Style" w:eastAsiaTheme="minorHAnsi" w:hAnsi="Bookman Old Style" w:cs="Garamond"/>
          <w:lang w:eastAsia="en-US"/>
        </w:rPr>
        <w:t xml:space="preserve">aria, recante l’indicazione del </w:t>
      </w:r>
      <w:r w:rsidR="00C60ABA" w:rsidRPr="0090677D">
        <w:rPr>
          <w:rFonts w:ascii="Bookman Old Style" w:eastAsiaTheme="minorHAnsi" w:hAnsi="Bookman Old Style" w:cs="Garamond"/>
          <w:lang w:eastAsia="en-US"/>
        </w:rPr>
        <w:t>soggetto designato quale mandatario e delle parti del servizio o della fornitur</w:t>
      </w:r>
      <w:r w:rsidR="00DD2D33">
        <w:rPr>
          <w:rFonts w:ascii="Bookman Old Style" w:eastAsiaTheme="minorHAnsi" w:hAnsi="Bookman Old Style" w:cs="Garamond"/>
          <w:lang w:eastAsia="en-US"/>
        </w:rPr>
        <w:t xml:space="preserve">a che saranno eseguite </w:t>
      </w:r>
      <w:r w:rsidR="00C60ABA" w:rsidRPr="0090677D">
        <w:rPr>
          <w:rFonts w:ascii="Bookman Old Style" w:eastAsiaTheme="minorHAnsi" w:hAnsi="Bookman Old Style" w:cs="Garamond"/>
          <w:lang w:eastAsia="en-US"/>
        </w:rPr>
        <w:t>dai singoli operatori economici aggregati in rete;</w:t>
      </w:r>
    </w:p>
    <w:p w:rsidR="00DD2D33" w:rsidRDefault="00DD2D33" w:rsidP="008A3975">
      <w:pPr>
        <w:autoSpaceDE w:val="0"/>
        <w:autoSpaceDN w:val="0"/>
        <w:adjustRightInd w:val="0"/>
        <w:spacing w:line="276" w:lineRule="auto"/>
        <w:jc w:val="both"/>
        <w:rPr>
          <w:rFonts w:ascii="Bookman Old Style" w:eastAsiaTheme="minorHAnsi" w:hAnsi="Bookman Old Style" w:cs="Garamond-Bold"/>
          <w:b/>
          <w:bCs/>
          <w:lang w:eastAsia="en-US"/>
        </w:rPr>
      </w:pPr>
    </w:p>
    <w:p w:rsidR="00C60ABA" w:rsidRPr="0090677D" w:rsidRDefault="00C60ABA" w:rsidP="008A3975">
      <w:pPr>
        <w:autoSpaceDE w:val="0"/>
        <w:autoSpaceDN w:val="0"/>
        <w:adjustRightInd w:val="0"/>
        <w:spacing w:line="276" w:lineRule="auto"/>
        <w:jc w:val="both"/>
        <w:rPr>
          <w:rFonts w:ascii="Bookman Old Style" w:eastAsiaTheme="minorHAnsi" w:hAnsi="Bookman Old Style" w:cs="Garamond-Bold"/>
          <w:b/>
          <w:bCs/>
          <w:lang w:eastAsia="en-US"/>
        </w:rPr>
      </w:pPr>
      <w:r w:rsidRPr="0090677D">
        <w:rPr>
          <w:rFonts w:ascii="Bookman Old Style" w:eastAsiaTheme="minorHAnsi" w:hAnsi="Bookman Old Style" w:cs="Garamond-Bold"/>
          <w:b/>
          <w:bCs/>
          <w:lang w:eastAsia="en-US"/>
        </w:rPr>
        <w:t>(o in alternativa)</w:t>
      </w:r>
    </w:p>
    <w:p w:rsidR="00C60ABA" w:rsidRPr="0090677D" w:rsidRDefault="00C60ABA" w:rsidP="008A3975">
      <w:pPr>
        <w:autoSpaceDE w:val="0"/>
        <w:autoSpaceDN w:val="0"/>
        <w:adjustRightInd w:val="0"/>
        <w:spacing w:line="276" w:lineRule="auto"/>
        <w:jc w:val="both"/>
        <w:rPr>
          <w:rFonts w:ascii="Bookman Old Style" w:eastAsiaTheme="minorHAnsi" w:hAnsi="Bookman Old Style" w:cs="Garamond"/>
          <w:lang w:eastAsia="en-US"/>
        </w:rPr>
      </w:pPr>
    </w:p>
    <w:p w:rsidR="00C60ABA" w:rsidRPr="0090677D" w:rsidRDefault="00A374D0" w:rsidP="008A3975">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Bold"/>
          <w:b/>
          <w:bCs/>
          <w:lang w:eastAsia="en-US"/>
        </w:rPr>
        <w:t>17</w:t>
      </w:r>
      <w:r w:rsidR="00595411">
        <w:rPr>
          <w:rFonts w:ascii="Bookman Old Style" w:eastAsiaTheme="minorHAnsi" w:hAnsi="Bookman Old Style" w:cs="Garamond-Bold"/>
          <w:b/>
          <w:bCs/>
          <w:lang w:eastAsia="en-US"/>
        </w:rPr>
        <w:t>.20</w:t>
      </w:r>
      <w:r w:rsidR="00C60ABA" w:rsidRPr="0090677D">
        <w:rPr>
          <w:rFonts w:ascii="Bookman Old Style" w:eastAsiaTheme="minorHAnsi" w:hAnsi="Bookman Old Style" w:cs="Garamond-Bold"/>
          <w:b/>
          <w:bCs/>
          <w:lang w:eastAsia="en-US"/>
        </w:rPr>
        <w:t>.</w:t>
      </w:r>
      <w:r w:rsidR="00C60ABA" w:rsidRPr="0090677D">
        <w:rPr>
          <w:rFonts w:ascii="Bookman Old Style" w:eastAsiaTheme="minorHAnsi" w:hAnsi="Bookman Old Style" w:cs="Garamond"/>
          <w:lang w:eastAsia="en-US"/>
        </w:rPr>
        <w:t>► copia autentica del contratto di rete, redatto per atto pubblico o</w:t>
      </w:r>
      <w:r w:rsidR="00DD2D33">
        <w:rPr>
          <w:rFonts w:ascii="Bookman Old Style" w:eastAsiaTheme="minorHAnsi" w:hAnsi="Bookman Old Style" w:cs="Garamond"/>
          <w:lang w:eastAsia="en-US"/>
        </w:rPr>
        <w:t xml:space="preserve"> scrittura privata autenticata, </w:t>
      </w:r>
      <w:r w:rsidR="00C60ABA" w:rsidRPr="0090677D">
        <w:rPr>
          <w:rFonts w:ascii="Bookman Old Style" w:eastAsiaTheme="minorHAnsi" w:hAnsi="Bookman Old Style" w:cs="Garamond"/>
          <w:lang w:eastAsia="en-US"/>
        </w:rPr>
        <w:t>ovvero per atto firmato digitalmente a norma dell’art. 25 del CAD. Q</w:t>
      </w:r>
      <w:r w:rsidR="00DD2D33">
        <w:rPr>
          <w:rFonts w:ascii="Bookman Old Style" w:eastAsiaTheme="minorHAnsi" w:hAnsi="Bookman Old Style" w:cs="Garamond"/>
          <w:lang w:eastAsia="en-US"/>
        </w:rPr>
        <w:t xml:space="preserve">ualora il contratto di rete sia </w:t>
      </w:r>
      <w:r w:rsidR="00C60ABA" w:rsidRPr="0090677D">
        <w:rPr>
          <w:rFonts w:ascii="Bookman Old Style" w:eastAsiaTheme="minorHAnsi" w:hAnsi="Bookman Old Style" w:cs="Garamond"/>
          <w:lang w:eastAsia="en-US"/>
        </w:rPr>
        <w:t>stato redatto con mera firma digitale non autenticata ai sensi dell’a</w:t>
      </w:r>
      <w:r w:rsidR="00DD2D33">
        <w:rPr>
          <w:rFonts w:ascii="Bookman Old Style" w:eastAsiaTheme="minorHAnsi" w:hAnsi="Bookman Old Style" w:cs="Garamond"/>
          <w:lang w:eastAsia="en-US"/>
        </w:rPr>
        <w:t xml:space="preserve">rt. 24 del CAD, il mandato deve </w:t>
      </w:r>
      <w:r w:rsidR="00C60ABA" w:rsidRPr="0090677D">
        <w:rPr>
          <w:rFonts w:ascii="Bookman Old Style" w:eastAsiaTheme="minorHAnsi" w:hAnsi="Bookman Old Style" w:cs="Garamond"/>
          <w:lang w:eastAsia="en-US"/>
        </w:rPr>
        <w:t xml:space="preserve">avere la forma dell’atto pubblico o della scrittura privata autenticata, </w:t>
      </w:r>
      <w:r w:rsidR="00DD2D33">
        <w:rPr>
          <w:rFonts w:ascii="Bookman Old Style" w:eastAsiaTheme="minorHAnsi" w:hAnsi="Bookman Old Style" w:cs="Garamond"/>
          <w:lang w:eastAsia="en-US"/>
        </w:rPr>
        <w:t xml:space="preserve">anche ai sensi dell’art. 25 del </w:t>
      </w:r>
      <w:r w:rsidR="00C60ABA" w:rsidRPr="0090677D">
        <w:rPr>
          <w:rFonts w:ascii="Bookman Old Style" w:eastAsiaTheme="minorHAnsi" w:hAnsi="Bookman Old Style" w:cs="Garamond"/>
          <w:lang w:eastAsia="en-US"/>
        </w:rPr>
        <w:t>CAD, con allegate le dichiarazioni, rese da ciascun concorrente</w:t>
      </w:r>
      <w:r w:rsidR="00DD2D33">
        <w:rPr>
          <w:rFonts w:ascii="Bookman Old Style" w:eastAsiaTheme="minorHAnsi" w:hAnsi="Bookman Old Style" w:cs="Garamond"/>
          <w:lang w:eastAsia="en-US"/>
        </w:rPr>
        <w:t xml:space="preserve"> aderente al contratto di rete, </w:t>
      </w:r>
      <w:r w:rsidR="00C60ABA" w:rsidRPr="0090677D">
        <w:rPr>
          <w:rFonts w:ascii="Bookman Old Style" w:eastAsiaTheme="minorHAnsi" w:hAnsi="Bookman Old Style" w:cs="Garamond"/>
          <w:lang w:eastAsia="en-US"/>
        </w:rPr>
        <w:t>attestanti:</w:t>
      </w:r>
    </w:p>
    <w:p w:rsidR="00C60ABA" w:rsidRDefault="00C60ABA" w:rsidP="008A3975">
      <w:pPr>
        <w:pStyle w:val="Paragrafoelenco"/>
        <w:numPr>
          <w:ilvl w:val="0"/>
          <w:numId w:val="27"/>
        </w:numPr>
        <w:autoSpaceDE w:val="0"/>
        <w:autoSpaceDN w:val="0"/>
        <w:adjustRightInd w:val="0"/>
        <w:spacing w:line="276" w:lineRule="auto"/>
        <w:jc w:val="both"/>
        <w:rPr>
          <w:rFonts w:ascii="Bookman Old Style" w:eastAsiaTheme="minorHAnsi" w:hAnsi="Bookman Old Style" w:cs="Garamond"/>
          <w:lang w:eastAsia="en-US"/>
        </w:rPr>
      </w:pPr>
      <w:r w:rsidRPr="00DD2D33">
        <w:rPr>
          <w:rFonts w:ascii="Bookman Old Style" w:eastAsiaTheme="minorHAnsi" w:hAnsi="Bookman Old Style" w:cs="Garamond"/>
          <w:lang w:eastAsia="en-US"/>
        </w:rPr>
        <w:t xml:space="preserve">a quale concorrente, in caso di aggiudicazione, sarà conferito mandato speciale </w:t>
      </w:r>
      <w:proofErr w:type="spellStart"/>
      <w:r w:rsidRPr="00DD2D33">
        <w:rPr>
          <w:rFonts w:ascii="Bookman Old Style" w:eastAsiaTheme="minorHAnsi" w:hAnsi="Bookman Old Style" w:cs="Garamond"/>
          <w:lang w:eastAsia="en-US"/>
        </w:rPr>
        <w:t>conrappresentanza</w:t>
      </w:r>
      <w:proofErr w:type="spellEnd"/>
      <w:r w:rsidRPr="00DD2D33">
        <w:rPr>
          <w:rFonts w:ascii="Bookman Old Style" w:eastAsiaTheme="minorHAnsi" w:hAnsi="Bookman Old Style" w:cs="Garamond"/>
          <w:lang w:eastAsia="en-US"/>
        </w:rPr>
        <w:t xml:space="preserve"> o funzioni di capogruppo;</w:t>
      </w:r>
    </w:p>
    <w:p w:rsidR="00C60ABA" w:rsidRDefault="00C60ABA" w:rsidP="008A3975">
      <w:pPr>
        <w:pStyle w:val="Paragrafoelenco"/>
        <w:numPr>
          <w:ilvl w:val="0"/>
          <w:numId w:val="27"/>
        </w:numPr>
        <w:autoSpaceDE w:val="0"/>
        <w:autoSpaceDN w:val="0"/>
        <w:adjustRightInd w:val="0"/>
        <w:spacing w:line="276" w:lineRule="auto"/>
        <w:jc w:val="both"/>
        <w:rPr>
          <w:rFonts w:ascii="Bookman Old Style" w:eastAsiaTheme="minorHAnsi" w:hAnsi="Bookman Old Style" w:cs="Garamond"/>
          <w:lang w:eastAsia="en-US"/>
        </w:rPr>
      </w:pPr>
      <w:r w:rsidRPr="00DD2D33">
        <w:rPr>
          <w:rFonts w:ascii="Bookman Old Style" w:eastAsiaTheme="minorHAnsi" w:hAnsi="Bookman Old Style" w:cs="Garamond"/>
          <w:lang w:eastAsia="en-US"/>
        </w:rPr>
        <w:t xml:space="preserve">l’impegno, in caso di aggiudicazione, ad uniformarsi alla disciplina vigente in materia </w:t>
      </w:r>
      <w:proofErr w:type="spellStart"/>
      <w:r w:rsidRPr="00DD2D33">
        <w:rPr>
          <w:rFonts w:ascii="Bookman Old Style" w:eastAsiaTheme="minorHAnsi" w:hAnsi="Bookman Old Style" w:cs="Garamond"/>
          <w:lang w:eastAsia="en-US"/>
        </w:rPr>
        <w:t>conriguardo</w:t>
      </w:r>
      <w:proofErr w:type="spellEnd"/>
      <w:r w:rsidRPr="00DD2D33">
        <w:rPr>
          <w:rFonts w:ascii="Bookman Old Style" w:eastAsiaTheme="minorHAnsi" w:hAnsi="Bookman Old Style" w:cs="Garamond"/>
          <w:lang w:eastAsia="en-US"/>
        </w:rPr>
        <w:t xml:space="preserve"> ai raggruppamenti temporanei;</w:t>
      </w:r>
    </w:p>
    <w:p w:rsidR="00C60ABA" w:rsidRPr="00DD2D33" w:rsidRDefault="00C60ABA" w:rsidP="008A3975">
      <w:pPr>
        <w:pStyle w:val="Paragrafoelenco"/>
        <w:numPr>
          <w:ilvl w:val="0"/>
          <w:numId w:val="27"/>
        </w:numPr>
        <w:autoSpaceDE w:val="0"/>
        <w:autoSpaceDN w:val="0"/>
        <w:adjustRightInd w:val="0"/>
        <w:spacing w:line="276" w:lineRule="auto"/>
        <w:jc w:val="both"/>
        <w:rPr>
          <w:rFonts w:ascii="Bookman Old Style" w:eastAsiaTheme="minorHAnsi" w:hAnsi="Bookman Old Style" w:cs="Garamond"/>
          <w:lang w:eastAsia="en-US"/>
        </w:rPr>
      </w:pPr>
      <w:r w:rsidRPr="00DD2D33">
        <w:rPr>
          <w:rFonts w:ascii="Bookman Old Style" w:eastAsiaTheme="minorHAnsi" w:hAnsi="Bookman Old Style" w:cs="Garamond"/>
          <w:lang w:eastAsia="en-US"/>
        </w:rPr>
        <w:t>le parti del servizio che saranno eseguite dai singoli operatori economici aggregati in rete.</w:t>
      </w:r>
    </w:p>
    <w:bookmarkEnd w:id="4"/>
    <w:bookmarkEnd w:id="5"/>
    <w:p w:rsidR="00D3570B" w:rsidRPr="0090677D" w:rsidRDefault="00D3570B" w:rsidP="008A3975">
      <w:pPr>
        <w:autoSpaceDE w:val="0"/>
        <w:autoSpaceDN w:val="0"/>
        <w:adjustRightInd w:val="0"/>
        <w:spacing w:line="276" w:lineRule="auto"/>
        <w:jc w:val="both"/>
        <w:rPr>
          <w:rFonts w:ascii="Bookman Old Style" w:hAnsi="Bookman Old Style"/>
          <w:color w:val="000000"/>
        </w:rPr>
      </w:pPr>
    </w:p>
    <w:p w:rsidR="00D3570B" w:rsidRPr="0090677D" w:rsidRDefault="00D3570B" w:rsidP="008A3975">
      <w:pPr>
        <w:autoSpaceDE w:val="0"/>
        <w:autoSpaceDN w:val="0"/>
        <w:adjustRightInd w:val="0"/>
        <w:spacing w:line="276" w:lineRule="auto"/>
        <w:jc w:val="both"/>
        <w:rPr>
          <w:rFonts w:ascii="Bookman Old Style" w:hAnsi="Bookman Old Style"/>
          <w:color w:val="000000"/>
        </w:rPr>
      </w:pPr>
    </w:p>
    <w:p w:rsidR="00E10C89" w:rsidRPr="00BD7A7E" w:rsidRDefault="00A374D0" w:rsidP="008A3975">
      <w:pPr>
        <w:pStyle w:val="Titolo1"/>
        <w:spacing w:line="276" w:lineRule="auto"/>
        <w:jc w:val="both"/>
      </w:pPr>
      <w:bookmarkStart w:id="37" w:name="_Toc468882180"/>
      <w:r>
        <w:t>Articolo 18</w:t>
      </w:r>
      <w:r w:rsidR="00E10C89" w:rsidRPr="00BD7A7E">
        <w:t xml:space="preserve"> – Contenuto della Busta </w:t>
      </w:r>
      <w:r w:rsidR="002C139B">
        <w:t xml:space="preserve">telematica </w:t>
      </w:r>
      <w:r w:rsidR="00E10C89" w:rsidRPr="00BD7A7E">
        <w:t>B – Offerta economica.</w:t>
      </w:r>
      <w:bookmarkEnd w:id="37"/>
    </w:p>
    <w:p w:rsidR="00B40201" w:rsidRPr="00651236" w:rsidRDefault="00B40201" w:rsidP="008A3975">
      <w:pPr>
        <w:autoSpaceDE w:val="0"/>
        <w:autoSpaceDN w:val="0"/>
        <w:adjustRightInd w:val="0"/>
        <w:spacing w:line="276" w:lineRule="auto"/>
        <w:jc w:val="both"/>
        <w:rPr>
          <w:rFonts w:ascii="Bookman Old Style" w:hAnsi="Bookman Old Style"/>
          <w:color w:val="000000"/>
        </w:rPr>
      </w:pPr>
    </w:p>
    <w:p w:rsidR="00157E9F" w:rsidRPr="00157E9F" w:rsidRDefault="00A374D0" w:rsidP="008A3975">
      <w:pPr>
        <w:autoSpaceDE w:val="0"/>
        <w:autoSpaceDN w:val="0"/>
        <w:adjustRightInd w:val="0"/>
        <w:spacing w:line="276" w:lineRule="auto"/>
        <w:jc w:val="both"/>
        <w:rPr>
          <w:rFonts w:ascii="Bookman Old Style" w:eastAsiaTheme="minorHAnsi" w:hAnsi="Bookman Old Style" w:cs="Garamond-Bold"/>
          <w:bCs/>
          <w:lang w:eastAsia="en-US"/>
        </w:rPr>
      </w:pPr>
      <w:r>
        <w:rPr>
          <w:rFonts w:ascii="Bookman Old Style" w:eastAsiaTheme="minorHAnsi" w:hAnsi="Bookman Old Style" w:cs="Garamond-Bold"/>
          <w:b/>
          <w:bCs/>
          <w:lang w:eastAsia="en-US"/>
        </w:rPr>
        <w:t>18</w:t>
      </w:r>
      <w:r w:rsidR="00E10C89" w:rsidRPr="00651236">
        <w:rPr>
          <w:rFonts w:ascii="Bookman Old Style" w:eastAsiaTheme="minorHAnsi" w:hAnsi="Bookman Old Style" w:cs="Garamond-Bold"/>
          <w:b/>
          <w:bCs/>
          <w:lang w:eastAsia="en-US"/>
        </w:rPr>
        <w:t>.1</w:t>
      </w:r>
      <w:r w:rsidR="00E10C89" w:rsidRPr="00157E9F">
        <w:rPr>
          <w:rFonts w:ascii="Bookman Old Style" w:eastAsiaTheme="minorHAnsi" w:hAnsi="Bookman Old Style" w:cs="Garamond-Bold"/>
          <w:bCs/>
          <w:lang w:eastAsia="en-US"/>
        </w:rPr>
        <w:t xml:space="preserve">. </w:t>
      </w:r>
      <w:r w:rsidR="00157E9F" w:rsidRPr="00157E9F">
        <w:rPr>
          <w:rFonts w:ascii="Bookman Old Style" w:eastAsiaTheme="minorHAnsi" w:hAnsi="Bookman Old Style" w:cs="Garamond-Bold"/>
          <w:bCs/>
          <w:lang w:eastAsia="en-US"/>
        </w:rPr>
        <w:t>Nella busta “B – Offerta economica” deve essere contenuta, a pena di esclusione, l’offerta economica secondo il modello predisposto da questa Amministrazione (Allegato 3) e contenere, in particolare, i seguenti elementi:</w:t>
      </w:r>
    </w:p>
    <w:p w:rsidR="00E10C89" w:rsidRDefault="00157E9F" w:rsidP="00157E9F">
      <w:pPr>
        <w:pStyle w:val="Paragrafoelenco"/>
        <w:numPr>
          <w:ilvl w:val="0"/>
          <w:numId w:val="37"/>
        </w:numPr>
        <w:autoSpaceDE w:val="0"/>
        <w:autoSpaceDN w:val="0"/>
        <w:adjustRightInd w:val="0"/>
        <w:spacing w:line="276" w:lineRule="auto"/>
        <w:jc w:val="both"/>
        <w:rPr>
          <w:rFonts w:ascii="Bookman Old Style" w:hAnsi="Bookman Old Style"/>
        </w:rPr>
      </w:pPr>
      <w:r>
        <w:rPr>
          <w:rFonts w:ascii="Bookman Old Style" w:hAnsi="Bookman Old Style"/>
        </w:rPr>
        <w:t xml:space="preserve">La percentuale di ribasso offerto (in </w:t>
      </w:r>
      <w:proofErr w:type="spellStart"/>
      <w:r>
        <w:rPr>
          <w:rFonts w:ascii="Bookman Old Style" w:hAnsi="Bookman Old Style"/>
        </w:rPr>
        <w:t>cifree</w:t>
      </w:r>
      <w:proofErr w:type="spellEnd"/>
      <w:r>
        <w:rPr>
          <w:rFonts w:ascii="Bookman Old Style" w:hAnsi="Bookman Old Style"/>
        </w:rPr>
        <w:t xml:space="preserve"> e lettere) </w:t>
      </w:r>
      <w:r w:rsidR="00327F67" w:rsidRPr="00157E9F">
        <w:rPr>
          <w:rFonts w:ascii="Bookman Old Style" w:hAnsi="Bookman Old Style"/>
        </w:rPr>
        <w:t xml:space="preserve"> rispetto al pre</w:t>
      </w:r>
      <w:r w:rsidRPr="00157E9F">
        <w:rPr>
          <w:rFonts w:ascii="Bookman Old Style" w:hAnsi="Bookman Old Style"/>
        </w:rPr>
        <w:t>zzo a base d’appalto</w:t>
      </w:r>
      <w:r>
        <w:rPr>
          <w:rFonts w:ascii="Bookman Old Style" w:hAnsi="Bookman Old Style"/>
        </w:rPr>
        <w:t xml:space="preserve"> ed</w:t>
      </w:r>
      <w:r w:rsidR="00A835AD">
        <w:rPr>
          <w:rFonts w:ascii="Bookman Old Style" w:hAnsi="Bookman Old Style"/>
        </w:rPr>
        <w:t xml:space="preserve"> </w:t>
      </w:r>
      <w:r w:rsidRPr="00157E9F">
        <w:rPr>
          <w:rFonts w:ascii="Bookman Old Style" w:hAnsi="Bookman Old Style"/>
        </w:rPr>
        <w:t>il</w:t>
      </w:r>
      <w:r>
        <w:rPr>
          <w:rFonts w:ascii="Bookman Old Style" w:hAnsi="Bookman Old Style"/>
        </w:rPr>
        <w:t xml:space="preserve"> corrispondente</w:t>
      </w:r>
      <w:r w:rsidRPr="00157E9F">
        <w:rPr>
          <w:rFonts w:ascii="Bookman Old Style" w:hAnsi="Bookman Old Style"/>
        </w:rPr>
        <w:t xml:space="preserve"> prezzo offerto a tonnellata </w:t>
      </w:r>
      <w:r>
        <w:rPr>
          <w:rFonts w:ascii="Bookman Old Style" w:hAnsi="Bookman Old Style"/>
        </w:rPr>
        <w:t>di rifiuto (In cifre e lettere)</w:t>
      </w:r>
      <w:r w:rsidR="00327F67" w:rsidRPr="00157E9F">
        <w:rPr>
          <w:rFonts w:ascii="Bookman Old Style" w:hAnsi="Bookman Old Style"/>
        </w:rPr>
        <w:t xml:space="preserve">. </w:t>
      </w:r>
      <w:r w:rsidR="00295503" w:rsidRPr="00157E9F">
        <w:rPr>
          <w:rFonts w:ascii="Bookman Old Style" w:hAnsi="Bookman Old Style"/>
        </w:rPr>
        <w:t>Ove vi si</w:t>
      </w:r>
      <w:r w:rsidR="00357B86">
        <w:rPr>
          <w:rFonts w:ascii="Bookman Old Style" w:hAnsi="Bookman Old Style"/>
        </w:rPr>
        <w:t>a discordanza tra quanto indicat</w:t>
      </w:r>
      <w:r w:rsidR="00295503" w:rsidRPr="00157E9F">
        <w:rPr>
          <w:rFonts w:ascii="Bookman Old Style" w:hAnsi="Bookman Old Style"/>
        </w:rPr>
        <w:t>o in cifre e quanto indicato in lettere prevarrà l’indicazione più vantaggiosa per la stazione appaltante.</w:t>
      </w:r>
    </w:p>
    <w:p w:rsidR="00157E9F" w:rsidRPr="00157E9F" w:rsidRDefault="00157E9F" w:rsidP="00157E9F">
      <w:pPr>
        <w:pStyle w:val="Paragrafoelenco"/>
        <w:numPr>
          <w:ilvl w:val="0"/>
          <w:numId w:val="37"/>
        </w:numPr>
        <w:rPr>
          <w:rFonts w:ascii="Bookman Old Style" w:hAnsi="Bookman Old Style"/>
        </w:rPr>
      </w:pPr>
      <w:r w:rsidRPr="00157E9F">
        <w:rPr>
          <w:rFonts w:ascii="Bookman Old Style" w:hAnsi="Bookman Old Style"/>
        </w:rPr>
        <w:t>la stima dei costi relativi alla sicurezza di cui all’art. 95, comma 10, del Codice;</w:t>
      </w:r>
    </w:p>
    <w:p w:rsidR="00157E9F" w:rsidRPr="00157E9F" w:rsidRDefault="00157E9F" w:rsidP="00157E9F">
      <w:pPr>
        <w:pStyle w:val="Paragrafoelenco"/>
        <w:autoSpaceDE w:val="0"/>
        <w:autoSpaceDN w:val="0"/>
        <w:adjustRightInd w:val="0"/>
        <w:spacing w:line="276" w:lineRule="auto"/>
        <w:jc w:val="both"/>
        <w:rPr>
          <w:rFonts w:ascii="Bookman Old Style" w:hAnsi="Bookman Old Style"/>
        </w:rPr>
      </w:pPr>
    </w:p>
    <w:p w:rsidR="00295503" w:rsidRPr="00295503" w:rsidRDefault="00295503" w:rsidP="008A3975">
      <w:pPr>
        <w:autoSpaceDE w:val="0"/>
        <w:autoSpaceDN w:val="0"/>
        <w:adjustRightInd w:val="0"/>
        <w:spacing w:line="276" w:lineRule="auto"/>
        <w:jc w:val="both"/>
        <w:rPr>
          <w:rFonts w:ascii="Bookman Old Style" w:eastAsiaTheme="minorHAnsi" w:hAnsi="Bookman Old Style" w:cs="Garamond"/>
          <w:lang w:eastAsia="en-US"/>
        </w:rPr>
      </w:pPr>
    </w:p>
    <w:p w:rsidR="00327F67" w:rsidRPr="00295503" w:rsidRDefault="00A374D0" w:rsidP="008A3975">
      <w:pPr>
        <w:spacing w:line="276" w:lineRule="auto"/>
        <w:jc w:val="both"/>
        <w:rPr>
          <w:rFonts w:ascii="Bookman Old Style" w:hAnsi="Bookman Old Style"/>
        </w:rPr>
      </w:pPr>
      <w:r>
        <w:rPr>
          <w:rFonts w:ascii="Bookman Old Style" w:hAnsi="Bookman Old Style"/>
          <w:b/>
        </w:rPr>
        <w:t>18</w:t>
      </w:r>
      <w:r w:rsidR="00295503" w:rsidRPr="00295503">
        <w:rPr>
          <w:rFonts w:ascii="Bookman Old Style" w:hAnsi="Bookman Old Style"/>
          <w:b/>
        </w:rPr>
        <w:t>.2</w:t>
      </w:r>
      <w:r w:rsidR="00D93ACE">
        <w:rPr>
          <w:rFonts w:ascii="Bookman Old Style" w:hAnsi="Bookman Old Style"/>
          <w:b/>
        </w:rPr>
        <w:t xml:space="preserve"> </w:t>
      </w:r>
      <w:r w:rsidR="00327F67" w:rsidRPr="00295503">
        <w:rPr>
          <w:rFonts w:ascii="Bookman Old Style" w:hAnsi="Bookman Old Style"/>
        </w:rPr>
        <w:t>L'offerta, come sopra formulata, dovrà essere sottoscritta in firma leggibile e per esteso dal legale rappresentante dell’impresa concorrente o del raggruppamento temporaneo o consorzio di concorrenti costituto ovvero da tutti i legali rappresentanti delle imprese nel caso di raggruppamento temporaneo o consorzio di concorrenti da costituirsi.</w:t>
      </w:r>
    </w:p>
    <w:p w:rsidR="00327F67" w:rsidRPr="00295503" w:rsidRDefault="00327F67" w:rsidP="008A3975">
      <w:pPr>
        <w:spacing w:line="276" w:lineRule="auto"/>
        <w:jc w:val="both"/>
        <w:rPr>
          <w:rFonts w:ascii="Bookman Old Style" w:hAnsi="Bookman Old Style"/>
        </w:rPr>
      </w:pPr>
      <w:r w:rsidRPr="00295503">
        <w:rPr>
          <w:rFonts w:ascii="Bookman Old Style" w:hAnsi="Bookman Old Style"/>
        </w:rPr>
        <w:t>Non è richiesta l’autenticazione della firma da apporsi in calce alla offerta a condizione che la domanda stessa sia corredata, a pena d’esclusione, da un documento d’identità in corso di validità del sottoscrittore.</w:t>
      </w:r>
    </w:p>
    <w:p w:rsidR="00D51BE1" w:rsidRPr="00295503" w:rsidRDefault="00D51BE1" w:rsidP="008A3975">
      <w:pPr>
        <w:autoSpaceDE w:val="0"/>
        <w:autoSpaceDN w:val="0"/>
        <w:adjustRightInd w:val="0"/>
        <w:spacing w:line="276" w:lineRule="auto"/>
        <w:jc w:val="both"/>
        <w:rPr>
          <w:rFonts w:ascii="Bookman Old Style" w:eastAsiaTheme="minorHAnsi" w:hAnsi="Bookman Old Style" w:cs="Garamond"/>
          <w:lang w:eastAsia="en-US"/>
        </w:rPr>
      </w:pPr>
    </w:p>
    <w:p w:rsidR="00B40201" w:rsidRPr="0090677D" w:rsidRDefault="00B40201" w:rsidP="008A3975">
      <w:pPr>
        <w:autoSpaceDE w:val="0"/>
        <w:autoSpaceDN w:val="0"/>
        <w:adjustRightInd w:val="0"/>
        <w:spacing w:line="276" w:lineRule="auto"/>
        <w:rPr>
          <w:rFonts w:ascii="Bookman Old Style" w:hAnsi="Bookman Old Style"/>
          <w:color w:val="000000"/>
        </w:rPr>
      </w:pPr>
    </w:p>
    <w:p w:rsidR="00B40201" w:rsidRPr="00BD7A7E" w:rsidRDefault="00A374D0" w:rsidP="008A3975">
      <w:pPr>
        <w:pStyle w:val="Titolo1"/>
        <w:spacing w:line="276" w:lineRule="auto"/>
        <w:jc w:val="both"/>
      </w:pPr>
      <w:bookmarkStart w:id="38" w:name="_Toc449544451"/>
      <w:bookmarkStart w:id="39" w:name="_Toc468882181"/>
      <w:r>
        <w:t>Articolo 19</w:t>
      </w:r>
      <w:r w:rsidR="00B40201" w:rsidRPr="00BD7A7E">
        <w:t xml:space="preserve"> - Disciplina dell’avvalimento</w:t>
      </w:r>
      <w:bookmarkEnd w:id="38"/>
      <w:bookmarkEnd w:id="39"/>
    </w:p>
    <w:p w:rsidR="000732AF" w:rsidRPr="0090677D" w:rsidRDefault="000732AF" w:rsidP="008A3975">
      <w:pPr>
        <w:autoSpaceDE w:val="0"/>
        <w:autoSpaceDN w:val="0"/>
        <w:adjustRightInd w:val="0"/>
        <w:spacing w:line="276" w:lineRule="auto"/>
        <w:jc w:val="both"/>
        <w:rPr>
          <w:rFonts w:ascii="Bookman Old Style" w:hAnsi="Bookman Old Style"/>
          <w:color w:val="000000"/>
        </w:rPr>
      </w:pPr>
      <w:r w:rsidRPr="0090677D">
        <w:rPr>
          <w:rFonts w:ascii="Bookman Old Style" w:hAnsi="Bookman Old Style"/>
          <w:color w:val="000000"/>
        </w:rPr>
        <w:t xml:space="preserve">1. Ai </w:t>
      </w:r>
      <w:r w:rsidR="007633B8" w:rsidRPr="0090677D">
        <w:rPr>
          <w:rFonts w:ascii="Bookman Old Style" w:hAnsi="Bookman Old Style"/>
          <w:color w:val="000000"/>
        </w:rPr>
        <w:t>sensi</w:t>
      </w:r>
      <w:r w:rsidRPr="0090677D">
        <w:rPr>
          <w:rFonts w:ascii="Bookman Old Style" w:hAnsi="Bookman Old Style"/>
          <w:color w:val="000000"/>
        </w:rPr>
        <w:t xml:space="preserve"> delle disposizioni dell’art. 89 del </w:t>
      </w:r>
      <w:proofErr w:type="spellStart"/>
      <w:r w:rsidRPr="0090677D">
        <w:rPr>
          <w:rFonts w:ascii="Bookman Old Style" w:hAnsi="Bookman Old Style"/>
          <w:color w:val="000000"/>
        </w:rPr>
        <w:t>D.Lgs</w:t>
      </w:r>
      <w:proofErr w:type="spellEnd"/>
      <w:r w:rsidRPr="0090677D">
        <w:rPr>
          <w:rFonts w:ascii="Bookman Old Style" w:hAnsi="Bookman Old Style"/>
          <w:color w:val="000000"/>
        </w:rPr>
        <w:t xml:space="preserve"> 50/2013 l'operatore economico, singolo o in raggruppamento di cui all'</w:t>
      </w:r>
      <w:hyperlink r:id="rId16" w:anchor="045" w:history="1">
        <w:r w:rsidRPr="0090677D">
          <w:rPr>
            <w:rStyle w:val="Collegamentoipertestuale"/>
            <w:rFonts w:ascii="Bookman Old Style" w:hAnsi="Bookman Old Style"/>
          </w:rPr>
          <w:t>articolo 45</w:t>
        </w:r>
      </w:hyperlink>
      <w:r w:rsidR="00295503">
        <w:rPr>
          <w:rFonts w:ascii="Bookman Old Style" w:hAnsi="Bookman Old Style"/>
          <w:color w:val="000000"/>
        </w:rPr>
        <w:t>,</w:t>
      </w:r>
      <w:r w:rsidRPr="0090677D">
        <w:rPr>
          <w:rFonts w:ascii="Bookman Old Style" w:hAnsi="Bookman Old Style"/>
          <w:color w:val="000000"/>
        </w:rPr>
        <w:t xml:space="preserve"> per un determinato appalto, può soddisfare la richiesta relativa al possesso dei requisiti di carattere economico, finanziario, tecnico e professionale di cui all'</w:t>
      </w:r>
      <w:hyperlink r:id="rId17" w:anchor="083" w:history="1">
        <w:r w:rsidRPr="0090677D">
          <w:rPr>
            <w:rStyle w:val="Collegamentoipertestuale"/>
            <w:rFonts w:ascii="Bookman Old Style" w:hAnsi="Bookman Old Style"/>
          </w:rPr>
          <w:t>articolo 83, comma 1, lettere b) e c)</w:t>
        </w:r>
      </w:hyperlink>
      <w:r w:rsidRPr="0090677D">
        <w:rPr>
          <w:rFonts w:ascii="Bookman Old Style" w:hAnsi="Bookman Old Style"/>
          <w:color w:val="000000"/>
        </w:rPr>
        <w:t>, necessari per partecipare ad una procedura di gara, e, in ogni caso, con esclusione dei requisiti di cui all'</w:t>
      </w:r>
      <w:hyperlink r:id="rId18" w:anchor="080" w:history="1">
        <w:r w:rsidRPr="0090677D">
          <w:rPr>
            <w:rStyle w:val="Collegamentoipertestuale"/>
            <w:rFonts w:ascii="Bookman Old Style" w:hAnsi="Bookman Old Style"/>
          </w:rPr>
          <w:t>articolo 80</w:t>
        </w:r>
      </w:hyperlink>
      <w:r w:rsidRPr="0090677D">
        <w:rPr>
          <w:rFonts w:ascii="Bookman Old Style" w:hAnsi="Bookman Old Style"/>
          <w:color w:val="000000"/>
        </w:rPr>
        <w:t>, nonché il possesso dei requisiti di qualificazione di cui all'</w:t>
      </w:r>
      <w:hyperlink r:id="rId19" w:anchor="084" w:history="1">
        <w:r w:rsidRPr="0090677D">
          <w:rPr>
            <w:rStyle w:val="Collegamentoipertestuale"/>
            <w:rFonts w:ascii="Bookman Old Style" w:hAnsi="Bookman Old Style"/>
          </w:rPr>
          <w:t>articolo 84</w:t>
        </w:r>
      </w:hyperlink>
      <w:r w:rsidRPr="0090677D">
        <w:rPr>
          <w:rFonts w:ascii="Bookman Old Style" w:hAnsi="Bookman Old Style"/>
          <w:color w:val="000000"/>
        </w:rPr>
        <w:t>, avvalendosi delle capacità di altri soggetti, anche di partecipanti al raggruppamento, a prescindere dalla natura giuridica dei suoi legami con questi ultimi. Per quanto riguarda i criteri relativi all'indicazione dei titoli di studio e professionali di cui all'</w:t>
      </w:r>
      <w:hyperlink r:id="rId20" w:anchor="Allegato_XVII" w:history="1">
        <w:r w:rsidRPr="0090677D">
          <w:rPr>
            <w:rStyle w:val="Collegamentoipertestuale"/>
            <w:rFonts w:ascii="Bookman Old Style" w:hAnsi="Bookman Old Style"/>
          </w:rPr>
          <w:t>allegato XVII, parte II, lettera f)</w:t>
        </w:r>
      </w:hyperlink>
      <w:r w:rsidRPr="0090677D">
        <w:rPr>
          <w:rFonts w:ascii="Bookman Old Style" w:hAnsi="Bookman Old Style"/>
          <w:color w:val="000000"/>
        </w:rPr>
        <w:t>, o alle esperienze professionali pertinenti, gli operatori economici possono tuttavia avvalersi delle capacità di altri soggetti solo se questi ultimi eseguono direttamente i lavori o i servizi per cui tali capacità sono richieste. L'operatore economico che vuole avvalersi delle capacità di altri soggetti allega, oltre all'eventuale attestazione SOA dell'impresa ausiliaria, una dichiarazione sottoscritta dalla stessa attestante il possesso da parte di quest'ultima dei requisiti generali di cui all'</w:t>
      </w:r>
      <w:hyperlink r:id="rId21" w:anchor="080" w:history="1">
        <w:r w:rsidRPr="0090677D">
          <w:rPr>
            <w:rStyle w:val="Collegamentoipertestuale"/>
            <w:rFonts w:ascii="Bookman Old Style" w:hAnsi="Bookman Old Style"/>
          </w:rPr>
          <w:t>articolo 80</w:t>
        </w:r>
      </w:hyperlink>
      <w:r w:rsidRPr="0090677D">
        <w:rPr>
          <w:rFonts w:ascii="Bookman Old Style" w:hAnsi="Bookman Old Style"/>
          <w:color w:val="000000"/>
        </w:rPr>
        <w:t xml:space="preserve"> nonché il possesso dei requisiti tecnici e delle risorse oggetto di avvalimento. L'operatore economico dimostra alla stazione appaltante che disporrà dei mezzi necessari mediante presentazione di una dichiarazione sottoscritta dall'impresa ausiliaria con cui quest'ultima si obbliga verso il concorrente e verso la stazione appaltante a mettere a disposizione per tutta la durata dell'appalto le risorse necessarie di cui è carente il concorrente. Nel caso di dichiarazioni mendaci, ferma restando l'applicazione dell'</w:t>
      </w:r>
      <w:hyperlink r:id="rId22" w:anchor="080" w:history="1">
        <w:r w:rsidRPr="0090677D">
          <w:rPr>
            <w:rStyle w:val="Collegamentoipertestuale"/>
            <w:rFonts w:ascii="Bookman Old Style" w:hAnsi="Bookman Old Style"/>
          </w:rPr>
          <w:t>articolo 80, comma 12</w:t>
        </w:r>
      </w:hyperlink>
      <w:r w:rsidRPr="0090677D">
        <w:rPr>
          <w:rFonts w:ascii="Bookman Old Style" w:hAnsi="Bookman Old Style"/>
          <w:color w:val="000000"/>
        </w:rPr>
        <w:t xml:space="preserve">, nei confronti dei sottoscrittori, la stazione appaltante esclude il concorrente e escute la garanzia. Il concorrente allega, altresì, alla domanda di partecipazione in originale o copia </w:t>
      </w:r>
      <w:r w:rsidRPr="0090677D">
        <w:rPr>
          <w:rFonts w:ascii="Bookman Old Style" w:hAnsi="Bookman Old Style"/>
          <w:color w:val="000000"/>
        </w:rPr>
        <w:lastRenderedPageBreak/>
        <w:t xml:space="preserve">autentica il contratto in virtù del quale l'impresa ausiliaria si obbliga nei confronti del concorrente a fornire i requisiti e a mettere a disposizione le risorse necessarie per tutta la durata dell'appalto. </w:t>
      </w:r>
    </w:p>
    <w:p w:rsidR="000732AF" w:rsidRPr="0090677D" w:rsidRDefault="000732AF" w:rsidP="008A3975">
      <w:pPr>
        <w:autoSpaceDE w:val="0"/>
        <w:autoSpaceDN w:val="0"/>
        <w:adjustRightInd w:val="0"/>
        <w:spacing w:line="276" w:lineRule="auto"/>
        <w:jc w:val="both"/>
        <w:rPr>
          <w:rFonts w:ascii="Bookman Old Style" w:hAnsi="Bookman Old Style"/>
          <w:color w:val="000000"/>
        </w:rPr>
      </w:pPr>
    </w:p>
    <w:p w:rsidR="000732AF" w:rsidRPr="0090677D" w:rsidRDefault="000732AF" w:rsidP="008A3975">
      <w:pPr>
        <w:autoSpaceDE w:val="0"/>
        <w:autoSpaceDN w:val="0"/>
        <w:adjustRightInd w:val="0"/>
        <w:spacing w:line="276" w:lineRule="auto"/>
        <w:jc w:val="both"/>
        <w:rPr>
          <w:rFonts w:ascii="Bookman Old Style" w:hAnsi="Bookman Old Style"/>
          <w:color w:val="000000"/>
        </w:rPr>
      </w:pPr>
      <w:r w:rsidRPr="0090677D">
        <w:rPr>
          <w:rFonts w:ascii="Bookman Old Style" w:hAnsi="Bookman Old Style"/>
          <w:color w:val="000000"/>
        </w:rPr>
        <w:t xml:space="preserve">2 La stazione appaltante verifica, conformemente agli </w:t>
      </w:r>
      <w:hyperlink r:id="rId23" w:anchor="085" w:history="1">
        <w:r w:rsidRPr="0090677D">
          <w:rPr>
            <w:rStyle w:val="Collegamentoipertestuale"/>
            <w:rFonts w:ascii="Bookman Old Style" w:hAnsi="Bookman Old Style"/>
          </w:rPr>
          <w:t>articoli 85, 86</w:t>
        </w:r>
      </w:hyperlink>
      <w:r w:rsidRPr="0090677D">
        <w:rPr>
          <w:rFonts w:ascii="Bookman Old Style" w:hAnsi="Bookman Old Style"/>
          <w:color w:val="000000"/>
        </w:rPr>
        <w:t xml:space="preserve"> e </w:t>
      </w:r>
      <w:hyperlink r:id="rId24" w:anchor="088" w:history="1">
        <w:r w:rsidRPr="0090677D">
          <w:rPr>
            <w:rStyle w:val="Collegamentoipertestuale"/>
            <w:rFonts w:ascii="Bookman Old Style" w:hAnsi="Bookman Old Style"/>
          </w:rPr>
          <w:t>88</w:t>
        </w:r>
      </w:hyperlink>
      <w:r w:rsidRPr="0090677D">
        <w:rPr>
          <w:rFonts w:ascii="Bookman Old Style" w:hAnsi="Bookman Old Style"/>
          <w:color w:val="000000"/>
        </w:rPr>
        <w:t>, se i soggetti della cui capacità l'operatore economico intende avvalersi, soddisfano i pertinenti criteri di selezione o se sussistono motivi di esclusione ai sensi dell'</w:t>
      </w:r>
      <w:hyperlink r:id="rId25" w:anchor="080" w:history="1">
        <w:r w:rsidRPr="0090677D">
          <w:rPr>
            <w:rStyle w:val="Collegamentoipertestuale"/>
            <w:rFonts w:ascii="Bookman Old Style" w:hAnsi="Bookman Old Style"/>
          </w:rPr>
          <w:t>articolo 80</w:t>
        </w:r>
      </w:hyperlink>
      <w:r w:rsidRPr="0090677D">
        <w:rPr>
          <w:rFonts w:ascii="Bookman Old Style" w:hAnsi="Bookman Old Style"/>
          <w:color w:val="000000"/>
        </w:rPr>
        <w:t xml:space="preserve">. Essa impone all'operatore economico di sostituire i soggetti che non soddisfano un pertinente criterio di selezione o per i quali sussistono motivi obbligatori di esclusione. </w:t>
      </w:r>
    </w:p>
    <w:p w:rsidR="000732AF" w:rsidRPr="0090677D" w:rsidRDefault="000732AF" w:rsidP="008A3975">
      <w:pPr>
        <w:autoSpaceDE w:val="0"/>
        <w:autoSpaceDN w:val="0"/>
        <w:adjustRightInd w:val="0"/>
        <w:spacing w:line="276" w:lineRule="auto"/>
        <w:jc w:val="both"/>
        <w:rPr>
          <w:rFonts w:ascii="Bookman Old Style" w:hAnsi="Bookman Old Style"/>
          <w:color w:val="000000"/>
        </w:rPr>
      </w:pPr>
      <w:r w:rsidRPr="0090677D">
        <w:rPr>
          <w:rFonts w:ascii="Bookman Old Style" w:hAnsi="Bookman Old Style"/>
          <w:color w:val="000000"/>
        </w:rPr>
        <w:t xml:space="preserve">3. Il concorrente e l'impresa ausiliaria sono responsabili in solido nei confronti della stazione appaltante in relazione alle prestazioni oggetto del contratto. Gli obblighi previsti dalla normativa antimafia a carico del concorrente si applicano anche nei confronti del soggetto ausiliario, in ragione dell'importo dell'appalto posto a base di gara. </w:t>
      </w:r>
    </w:p>
    <w:p w:rsidR="000732AF" w:rsidRPr="0090677D" w:rsidRDefault="000732AF" w:rsidP="008A3975">
      <w:pPr>
        <w:autoSpaceDE w:val="0"/>
        <w:autoSpaceDN w:val="0"/>
        <w:adjustRightInd w:val="0"/>
        <w:spacing w:line="276" w:lineRule="auto"/>
        <w:jc w:val="both"/>
        <w:rPr>
          <w:rFonts w:ascii="Bookman Old Style" w:hAnsi="Bookman Old Style"/>
          <w:color w:val="000000"/>
        </w:rPr>
      </w:pPr>
      <w:r w:rsidRPr="0090677D">
        <w:rPr>
          <w:rFonts w:ascii="Bookman Old Style" w:hAnsi="Bookman Old Style"/>
          <w:color w:val="000000"/>
        </w:rPr>
        <w:t xml:space="preserve">4. E' ammesso l'avvalimento di più imprese ausiliarie. L'ausiliario non può avvalersi a sua volta di altro soggetto. </w:t>
      </w:r>
    </w:p>
    <w:p w:rsidR="000732AF" w:rsidRPr="0090677D" w:rsidRDefault="000732AF" w:rsidP="008A3975">
      <w:pPr>
        <w:autoSpaceDE w:val="0"/>
        <w:autoSpaceDN w:val="0"/>
        <w:adjustRightInd w:val="0"/>
        <w:spacing w:line="276" w:lineRule="auto"/>
        <w:jc w:val="both"/>
        <w:rPr>
          <w:rFonts w:ascii="Bookman Old Style" w:hAnsi="Bookman Old Style"/>
          <w:color w:val="000000"/>
        </w:rPr>
      </w:pPr>
      <w:r w:rsidRPr="0090677D">
        <w:rPr>
          <w:rFonts w:ascii="Bookman Old Style" w:hAnsi="Bookman Old Style"/>
          <w:color w:val="000000"/>
        </w:rPr>
        <w:t xml:space="preserve">5. In relazione a ciascuna gara non è consentito, a pena di esclusione, che della stessa impresa ausiliaria si avvalga più di un concorrente, ovvero che partecipino sia l'impresa ausiliaria che quella che si avvale dei requisiti. </w:t>
      </w:r>
    </w:p>
    <w:p w:rsidR="000732AF" w:rsidRPr="0090677D" w:rsidRDefault="000732AF" w:rsidP="008A3975">
      <w:pPr>
        <w:autoSpaceDE w:val="0"/>
        <w:autoSpaceDN w:val="0"/>
        <w:adjustRightInd w:val="0"/>
        <w:spacing w:line="276" w:lineRule="auto"/>
        <w:jc w:val="both"/>
        <w:rPr>
          <w:rFonts w:ascii="Bookman Old Style" w:hAnsi="Bookman Old Style"/>
          <w:color w:val="000000"/>
        </w:rPr>
      </w:pPr>
      <w:r w:rsidRPr="0090677D">
        <w:rPr>
          <w:rFonts w:ascii="Bookman Old Style" w:hAnsi="Bookman Old Style"/>
          <w:color w:val="000000"/>
        </w:rPr>
        <w:t xml:space="preserve">6. Il contratto è in ogni caso eseguito dall'impresa che partecipa alla gara, alla quale è rilasciato il certificato di esecuzione, e l'impresa ausiliaria può assumere il ruolo di subappaltatore nei limiti dei requisiti prestati. </w:t>
      </w:r>
    </w:p>
    <w:p w:rsidR="000732AF" w:rsidRPr="0090677D" w:rsidRDefault="000732AF" w:rsidP="008A3975">
      <w:pPr>
        <w:autoSpaceDE w:val="0"/>
        <w:autoSpaceDN w:val="0"/>
        <w:adjustRightInd w:val="0"/>
        <w:spacing w:line="276" w:lineRule="auto"/>
        <w:jc w:val="both"/>
        <w:rPr>
          <w:rFonts w:ascii="Bookman Old Style" w:hAnsi="Bookman Old Style"/>
          <w:color w:val="000000"/>
        </w:rPr>
      </w:pPr>
      <w:r w:rsidRPr="0090677D">
        <w:rPr>
          <w:rFonts w:ascii="Bookman Old Style" w:hAnsi="Bookman Old Style"/>
          <w:color w:val="000000"/>
        </w:rPr>
        <w:t>9. In relazione a ciascun affidamento la stazione appaltante esegue in corso d'esecuzione le verifiche sostanziali circa l'effettivo possesso dei requisiti e delle risorse oggetto dell'avvalimento da parte dell'impresa ausiliaria, nonché l'effettivo impiego delle risorse medesime nell'esecuzione dell'appalto. A tal fine il responsabile unico del procedimento accerta in corso d'opera che le prestazioni oggetto di contratto sono svolte direttamente dalle risorse umane e strumentali dell'impresa ausiliaria che il titolare del contratto utilizza in adempimento degli obblighi derivanti dal contratto di avvalimento. Ha inoltre l'obbligo di inviare ad entrambe le parti del contratto di avvalimento le comunicazioni di cui all'</w:t>
      </w:r>
      <w:hyperlink r:id="rId26" w:anchor="052" w:history="1">
        <w:r w:rsidRPr="0090677D">
          <w:rPr>
            <w:rStyle w:val="Collegamentoipertestuale"/>
            <w:rFonts w:ascii="Bookman Old Style" w:hAnsi="Bookman Old Style"/>
          </w:rPr>
          <w:t>articolo 52</w:t>
        </w:r>
      </w:hyperlink>
      <w:r w:rsidRPr="0090677D">
        <w:rPr>
          <w:rFonts w:ascii="Bookman Old Style" w:hAnsi="Bookman Old Style"/>
          <w:color w:val="000000"/>
        </w:rPr>
        <w:t xml:space="preserve"> e quelle inerenti all'esecuzione dei lavori. La stazione appaltante trasmette all'Autorità tutte le dichiarazioni di avvalimento, indicando altresì l'aggiudicatario, per l'esercizio della vigilanza, e per la prescritta pubblicità. </w:t>
      </w:r>
    </w:p>
    <w:p w:rsidR="000732AF" w:rsidRPr="0090677D" w:rsidRDefault="000732AF" w:rsidP="008A3975">
      <w:pPr>
        <w:autoSpaceDE w:val="0"/>
        <w:autoSpaceDN w:val="0"/>
        <w:adjustRightInd w:val="0"/>
        <w:spacing w:line="276" w:lineRule="auto"/>
        <w:jc w:val="both"/>
        <w:rPr>
          <w:rFonts w:ascii="Bookman Old Style" w:hAnsi="Bookman Old Style"/>
          <w:color w:val="000000"/>
        </w:rPr>
      </w:pPr>
      <w:r w:rsidRPr="0090677D">
        <w:rPr>
          <w:rFonts w:ascii="Bookman Old Style" w:hAnsi="Bookman Old Style"/>
          <w:color w:val="000000"/>
        </w:rPr>
        <w:t>10. L'avvalimento non è ammesso per soddisfare il requisito dell'iscrizione all'Albo nazionale dei gestori ambientali di cui all'</w:t>
      </w:r>
      <w:hyperlink r:id="rId27" w:anchor="212" w:history="1">
        <w:r w:rsidRPr="0090677D">
          <w:rPr>
            <w:rStyle w:val="Collegamentoipertestuale"/>
            <w:rFonts w:ascii="Bookman Old Style" w:hAnsi="Bookman Old Style"/>
          </w:rPr>
          <w:t>articolo 212 del decreto legislativo 3 aprile 2006, n. 152</w:t>
        </w:r>
      </w:hyperlink>
      <w:r w:rsidRPr="0090677D">
        <w:rPr>
          <w:rFonts w:ascii="Bookman Old Style" w:hAnsi="Bookman Old Style"/>
          <w:color w:val="000000"/>
        </w:rPr>
        <w:t xml:space="preserve">. </w:t>
      </w:r>
    </w:p>
    <w:p w:rsidR="000732AF" w:rsidRPr="0090677D" w:rsidRDefault="000732AF" w:rsidP="008A3975">
      <w:pPr>
        <w:autoSpaceDE w:val="0"/>
        <w:autoSpaceDN w:val="0"/>
        <w:adjustRightInd w:val="0"/>
        <w:spacing w:line="276" w:lineRule="auto"/>
        <w:jc w:val="both"/>
        <w:rPr>
          <w:rFonts w:ascii="Bookman Old Style" w:hAnsi="Bookman Old Style"/>
          <w:color w:val="000000"/>
        </w:rPr>
      </w:pPr>
      <w:r w:rsidRPr="0090677D">
        <w:rPr>
          <w:rFonts w:ascii="Bookman Old Style" w:hAnsi="Bookman Old Style"/>
          <w:color w:val="000000"/>
        </w:rPr>
        <w:t>11. Non è ammesso l'avvalimento qualora nell'oggetto dell'appalto o della concessione di lavori rientrino, oltre ai lavori prevalenti, opere per le quali sono necessari lavori o componenti di notevole contenuto tecnologico o di rilevante complessità tecnica, quali strutture, impianti e opere speciali. E' considerato rilevante, ai fini della sussistenza dei presupposti di cui al primo periodo, che il valore delle opere superi il dieci per cento dell'importo totale dei lavori. Con decreto del Ministro delle infrastrutture e trasporti, da adottare entro novanta giorni dalla data di entrata in vigore del presente codice, sentito il Consiglio superiore dei lavori pubblici, è definito l'elenco delle opere di cui al presente comma, nonché i requisiti di specializzazione richiesti per la loro esecuzione, che possono essere periodicamente revisionati. Fino alla data di entrata in vigore di detto decreto, si applica l'</w:t>
      </w:r>
      <w:hyperlink r:id="rId28" w:anchor="216" w:history="1">
        <w:r w:rsidRPr="0090677D">
          <w:rPr>
            <w:rStyle w:val="Collegamentoipertestuale"/>
            <w:rFonts w:ascii="Bookman Old Style" w:hAnsi="Bookman Old Style"/>
          </w:rPr>
          <w:t>articolo 216, comma 15</w:t>
        </w:r>
      </w:hyperlink>
      <w:r w:rsidRPr="0090677D">
        <w:rPr>
          <w:rFonts w:ascii="Bookman Old Style" w:hAnsi="Bookman Old Style"/>
          <w:color w:val="000000"/>
        </w:rPr>
        <w:t xml:space="preserve">. </w:t>
      </w:r>
    </w:p>
    <w:p w:rsidR="000732AF" w:rsidRPr="0090677D" w:rsidRDefault="000732AF" w:rsidP="008A3975">
      <w:pPr>
        <w:autoSpaceDE w:val="0"/>
        <w:autoSpaceDN w:val="0"/>
        <w:adjustRightInd w:val="0"/>
        <w:spacing w:line="276" w:lineRule="auto"/>
        <w:jc w:val="both"/>
        <w:rPr>
          <w:rFonts w:ascii="Bookman Old Style" w:hAnsi="Bookman Old Style"/>
          <w:color w:val="000000"/>
          <w:highlight w:val="yellow"/>
        </w:rPr>
      </w:pPr>
    </w:p>
    <w:p w:rsidR="0044327C" w:rsidRPr="0044327C" w:rsidRDefault="00A374D0" w:rsidP="008A3975">
      <w:pPr>
        <w:pStyle w:val="Titolo1"/>
        <w:spacing w:line="276" w:lineRule="auto"/>
        <w:jc w:val="both"/>
        <w:rPr>
          <w:rFonts w:eastAsiaTheme="minorHAnsi"/>
          <w:lang w:eastAsia="en-US"/>
        </w:rPr>
      </w:pPr>
      <w:bookmarkStart w:id="40" w:name="_Toc468882182"/>
      <w:r>
        <w:rPr>
          <w:rFonts w:eastAsiaTheme="minorHAnsi"/>
          <w:lang w:eastAsia="en-US"/>
        </w:rPr>
        <w:lastRenderedPageBreak/>
        <w:t>Articolo 20</w:t>
      </w:r>
      <w:r w:rsidR="0044327C">
        <w:rPr>
          <w:rFonts w:eastAsiaTheme="minorHAnsi"/>
          <w:lang w:eastAsia="en-US"/>
        </w:rPr>
        <w:t xml:space="preserve"> - </w:t>
      </w:r>
      <w:r w:rsidR="0044327C" w:rsidRPr="0044327C">
        <w:rPr>
          <w:rFonts w:eastAsiaTheme="minorHAnsi"/>
          <w:lang w:eastAsia="en-US"/>
        </w:rPr>
        <w:t xml:space="preserve"> Modalità di verifica dei requisiti di partecipazione</w:t>
      </w:r>
      <w:bookmarkEnd w:id="40"/>
    </w:p>
    <w:p w:rsidR="0044327C" w:rsidRPr="0044327C" w:rsidRDefault="00A374D0" w:rsidP="008A3975">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Bold"/>
          <w:b/>
          <w:bCs/>
          <w:lang w:eastAsia="en-US"/>
        </w:rPr>
        <w:t>20</w:t>
      </w:r>
      <w:r w:rsidR="0044327C" w:rsidRPr="0044327C">
        <w:rPr>
          <w:rFonts w:ascii="Bookman Old Style" w:eastAsiaTheme="minorHAnsi" w:hAnsi="Bookman Old Style" w:cs="Garamond-Bold"/>
          <w:b/>
          <w:bCs/>
          <w:lang w:eastAsia="en-US"/>
        </w:rPr>
        <w:t xml:space="preserve">.1. </w:t>
      </w:r>
      <w:r w:rsidR="0044327C" w:rsidRPr="0044327C">
        <w:rPr>
          <w:rFonts w:ascii="Bookman Old Style" w:eastAsiaTheme="minorHAnsi" w:hAnsi="Bookman Old Style" w:cs="Garamond"/>
          <w:lang w:eastAsia="en-US"/>
        </w:rPr>
        <w:t>La verifica del possesso dei re</w:t>
      </w:r>
      <w:r w:rsidR="0044327C">
        <w:rPr>
          <w:rFonts w:ascii="Bookman Old Style" w:eastAsiaTheme="minorHAnsi" w:hAnsi="Bookman Old Style" w:cs="Garamond"/>
          <w:lang w:eastAsia="en-US"/>
        </w:rPr>
        <w:t xml:space="preserve">quisiti di carattere generale, </w:t>
      </w:r>
      <w:r w:rsidR="0044327C" w:rsidRPr="0044327C">
        <w:rPr>
          <w:rFonts w:ascii="Bookman Old Style" w:eastAsiaTheme="minorHAnsi" w:hAnsi="Bookman Old Style" w:cs="Garamond"/>
          <w:lang w:eastAsia="en-US"/>
        </w:rPr>
        <w:t xml:space="preserve">del requisito di </w:t>
      </w:r>
      <w:r w:rsidR="0044327C">
        <w:rPr>
          <w:rFonts w:ascii="Bookman Old Style" w:eastAsiaTheme="minorHAnsi" w:hAnsi="Bookman Old Style" w:cs="Garamond"/>
          <w:lang w:eastAsia="en-US"/>
        </w:rPr>
        <w:t>idoneità professionale, del requisito</w:t>
      </w:r>
      <w:r w:rsidR="0044327C" w:rsidRPr="0044327C">
        <w:rPr>
          <w:rFonts w:ascii="Bookman Old Style" w:eastAsiaTheme="minorHAnsi" w:hAnsi="Bookman Old Style" w:cs="Garamond"/>
          <w:lang w:eastAsia="en-US"/>
        </w:rPr>
        <w:t xml:space="preserve"> di natura tecnico</w:t>
      </w:r>
      <w:r w:rsidR="0044327C">
        <w:rPr>
          <w:rFonts w:ascii="Bookman Old Style" w:eastAsiaTheme="minorHAnsi" w:hAnsi="Bookman Old Style" w:cs="Garamond"/>
          <w:lang w:eastAsia="en-US"/>
        </w:rPr>
        <w:t xml:space="preserve"> organizzativo ed economico-finanziaria </w:t>
      </w:r>
      <w:r w:rsidR="0044327C" w:rsidRPr="0044327C">
        <w:rPr>
          <w:rFonts w:ascii="Bookman Old Style" w:eastAsiaTheme="minorHAnsi" w:hAnsi="Bookman Old Style" w:cs="Garamond"/>
          <w:lang w:eastAsia="en-US"/>
        </w:rPr>
        <w:t>avverrà attraverso l'uti</w:t>
      </w:r>
      <w:r w:rsidR="0044327C">
        <w:rPr>
          <w:rFonts w:ascii="Bookman Old Style" w:eastAsiaTheme="minorHAnsi" w:hAnsi="Bookman Old Style" w:cs="Garamond"/>
          <w:lang w:eastAsia="en-US"/>
        </w:rPr>
        <w:t xml:space="preserve">lizzo del sistema </w:t>
      </w:r>
      <w:proofErr w:type="spellStart"/>
      <w:r w:rsidR="0044327C">
        <w:rPr>
          <w:rFonts w:ascii="Bookman Old Style" w:eastAsiaTheme="minorHAnsi" w:hAnsi="Bookman Old Style" w:cs="Garamond"/>
          <w:lang w:eastAsia="en-US"/>
        </w:rPr>
        <w:t>AVCpass</w:t>
      </w:r>
      <w:proofErr w:type="spellEnd"/>
      <w:r w:rsidR="0044327C">
        <w:rPr>
          <w:rFonts w:ascii="Bookman Old Style" w:eastAsiaTheme="minorHAnsi" w:hAnsi="Bookman Old Style" w:cs="Garamond"/>
          <w:lang w:eastAsia="en-US"/>
        </w:rPr>
        <w:t xml:space="preserve">, reso </w:t>
      </w:r>
      <w:r w:rsidR="0044327C" w:rsidRPr="0044327C">
        <w:rPr>
          <w:rFonts w:ascii="Bookman Old Style" w:eastAsiaTheme="minorHAnsi" w:hAnsi="Bookman Old Style" w:cs="Garamond"/>
          <w:lang w:eastAsia="en-US"/>
        </w:rPr>
        <w:t xml:space="preserve">disponibile dall'A.N.A.C. con la delibera attuativa n. 111 del 20 dicembre 2012 e </w:t>
      </w:r>
      <w:proofErr w:type="spellStart"/>
      <w:r w:rsidR="0044327C" w:rsidRPr="0044327C">
        <w:rPr>
          <w:rFonts w:ascii="Bookman Old Style" w:eastAsiaTheme="minorHAnsi" w:hAnsi="Bookman Old Style" w:cs="Garamond"/>
          <w:lang w:eastAsia="en-US"/>
        </w:rPr>
        <w:t>ss.mm.ii</w:t>
      </w:r>
      <w:proofErr w:type="spellEnd"/>
      <w:r w:rsidR="0044327C" w:rsidRPr="0044327C">
        <w:rPr>
          <w:rFonts w:ascii="Bookman Old Style" w:eastAsiaTheme="minorHAnsi" w:hAnsi="Bookman Old Style" w:cs="Garamond"/>
          <w:lang w:eastAsia="en-US"/>
        </w:rPr>
        <w:t>.</w:t>
      </w:r>
    </w:p>
    <w:p w:rsidR="0044327C" w:rsidRPr="0044327C" w:rsidRDefault="0044327C" w:rsidP="008A3975">
      <w:pPr>
        <w:autoSpaceDE w:val="0"/>
        <w:autoSpaceDN w:val="0"/>
        <w:adjustRightInd w:val="0"/>
        <w:spacing w:line="276" w:lineRule="auto"/>
        <w:jc w:val="both"/>
        <w:rPr>
          <w:rFonts w:ascii="Bookman Old Style" w:eastAsiaTheme="minorHAnsi" w:hAnsi="Bookman Old Style" w:cs="Garamond"/>
          <w:lang w:eastAsia="en-US"/>
        </w:rPr>
      </w:pPr>
      <w:r w:rsidRPr="0044327C">
        <w:rPr>
          <w:rFonts w:ascii="Bookman Old Style" w:eastAsiaTheme="minorHAnsi" w:hAnsi="Bookman Old Style" w:cs="Garamond"/>
          <w:lang w:eastAsia="en-US"/>
        </w:rPr>
        <w:t>Per i concorrenti non aventi sede in Italia, ma in uno degli S</w:t>
      </w:r>
      <w:r>
        <w:rPr>
          <w:rFonts w:ascii="Bookman Old Style" w:eastAsiaTheme="minorHAnsi" w:hAnsi="Bookman Old Style" w:cs="Garamond"/>
          <w:lang w:eastAsia="en-US"/>
        </w:rPr>
        <w:t xml:space="preserve">tati membri o in un Paese terzo </w:t>
      </w:r>
      <w:r w:rsidRPr="0044327C">
        <w:rPr>
          <w:rFonts w:ascii="Bookman Old Style" w:eastAsiaTheme="minorHAnsi" w:hAnsi="Bookman Old Style" w:cs="Garamond"/>
          <w:lang w:eastAsia="en-US"/>
        </w:rPr>
        <w:t xml:space="preserve">firmatario degli accordi di cui all’art. 49 del Codice, la </w:t>
      </w:r>
      <w:r>
        <w:rPr>
          <w:rFonts w:ascii="Bookman Old Style" w:eastAsiaTheme="minorHAnsi" w:hAnsi="Bookman Old Style" w:cs="Garamond"/>
          <w:lang w:eastAsia="en-US"/>
        </w:rPr>
        <w:t xml:space="preserve">documentazione dimostrativa del </w:t>
      </w:r>
      <w:r w:rsidRPr="0044327C">
        <w:rPr>
          <w:rFonts w:ascii="Bookman Old Style" w:eastAsiaTheme="minorHAnsi" w:hAnsi="Bookman Old Style" w:cs="Garamond"/>
          <w:lang w:eastAsia="en-US"/>
        </w:rPr>
        <w:t>requisito indicata al par. 12 deve essere inserita dal concorr</w:t>
      </w:r>
      <w:r>
        <w:rPr>
          <w:rFonts w:ascii="Bookman Old Style" w:eastAsiaTheme="minorHAnsi" w:hAnsi="Bookman Old Style" w:cs="Garamond"/>
          <w:lang w:eastAsia="en-US"/>
        </w:rPr>
        <w:t xml:space="preserve">ente nel sistema </w:t>
      </w:r>
      <w:proofErr w:type="spellStart"/>
      <w:r>
        <w:rPr>
          <w:rFonts w:ascii="Bookman Old Style" w:eastAsiaTheme="minorHAnsi" w:hAnsi="Bookman Old Style" w:cs="Garamond"/>
          <w:lang w:eastAsia="en-US"/>
        </w:rPr>
        <w:t>AVCpass</w:t>
      </w:r>
      <w:proofErr w:type="spellEnd"/>
      <w:r>
        <w:rPr>
          <w:rFonts w:ascii="Bookman Old Style" w:eastAsiaTheme="minorHAnsi" w:hAnsi="Bookman Old Style" w:cs="Garamond"/>
          <w:lang w:eastAsia="en-US"/>
        </w:rPr>
        <w:t xml:space="preserve">. Resta </w:t>
      </w:r>
      <w:r w:rsidRPr="0044327C">
        <w:rPr>
          <w:rFonts w:ascii="Bookman Old Style" w:eastAsiaTheme="minorHAnsi" w:hAnsi="Bookman Old Style" w:cs="Garamond"/>
          <w:lang w:eastAsia="en-US"/>
        </w:rPr>
        <w:t>ferma la facoltà dell’Autorità di verificare la veridicità ed a</w:t>
      </w:r>
      <w:r>
        <w:rPr>
          <w:rFonts w:ascii="Bookman Old Style" w:eastAsiaTheme="minorHAnsi" w:hAnsi="Bookman Old Style" w:cs="Garamond"/>
          <w:lang w:eastAsia="en-US"/>
        </w:rPr>
        <w:t xml:space="preserve">utenticità della documentazione </w:t>
      </w:r>
      <w:r w:rsidRPr="0044327C">
        <w:rPr>
          <w:rFonts w:ascii="Bookman Old Style" w:eastAsiaTheme="minorHAnsi" w:hAnsi="Bookman Old Style" w:cs="Garamond"/>
          <w:lang w:eastAsia="en-US"/>
        </w:rPr>
        <w:t>inserita.</w:t>
      </w:r>
    </w:p>
    <w:p w:rsidR="0044327C" w:rsidRPr="0044327C" w:rsidRDefault="0044327C" w:rsidP="008A3975">
      <w:pPr>
        <w:autoSpaceDE w:val="0"/>
        <w:autoSpaceDN w:val="0"/>
        <w:adjustRightInd w:val="0"/>
        <w:spacing w:line="276" w:lineRule="auto"/>
        <w:jc w:val="both"/>
        <w:rPr>
          <w:rFonts w:ascii="Bookman Old Style" w:hAnsi="Bookman Old Style"/>
          <w:color w:val="000000"/>
          <w:highlight w:val="yellow"/>
        </w:rPr>
      </w:pPr>
    </w:p>
    <w:p w:rsidR="00F8790C" w:rsidRPr="00F8790C" w:rsidRDefault="00A374D0" w:rsidP="008A3975">
      <w:pPr>
        <w:pStyle w:val="Titolo1"/>
        <w:spacing w:line="276" w:lineRule="auto"/>
        <w:jc w:val="both"/>
        <w:rPr>
          <w:rFonts w:eastAsiaTheme="minorHAnsi"/>
          <w:lang w:eastAsia="en-US"/>
        </w:rPr>
      </w:pPr>
      <w:bookmarkStart w:id="41" w:name="_Toc406412620"/>
      <w:bookmarkStart w:id="42" w:name="_Toc449544452"/>
      <w:bookmarkStart w:id="43" w:name="_Toc468882183"/>
      <w:r>
        <w:rPr>
          <w:rFonts w:eastAsiaTheme="minorHAnsi"/>
          <w:lang w:eastAsia="en-US"/>
        </w:rPr>
        <w:t>Articolo 21</w:t>
      </w:r>
      <w:r w:rsidR="00F8790C">
        <w:rPr>
          <w:rFonts w:eastAsiaTheme="minorHAnsi"/>
          <w:lang w:eastAsia="en-US"/>
        </w:rPr>
        <w:t xml:space="preserve"> - </w:t>
      </w:r>
      <w:r w:rsidR="00F8790C" w:rsidRPr="00F8790C">
        <w:rPr>
          <w:rFonts w:eastAsiaTheme="minorHAnsi"/>
          <w:lang w:eastAsia="en-US"/>
        </w:rPr>
        <w:t>Operazioni di gara</w:t>
      </w:r>
      <w:bookmarkEnd w:id="43"/>
    </w:p>
    <w:p w:rsidR="00F8790C" w:rsidRPr="00F8790C" w:rsidRDefault="00A374D0" w:rsidP="008A3975">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Bold"/>
          <w:b/>
          <w:bCs/>
          <w:lang w:eastAsia="en-US"/>
        </w:rPr>
        <w:t>21</w:t>
      </w:r>
      <w:r w:rsidR="00F8790C" w:rsidRPr="00F8790C">
        <w:rPr>
          <w:rFonts w:ascii="Bookman Old Style" w:eastAsiaTheme="minorHAnsi" w:hAnsi="Bookman Old Style" w:cs="Garamond-Bold"/>
          <w:b/>
          <w:bCs/>
          <w:lang w:eastAsia="en-US"/>
        </w:rPr>
        <w:t xml:space="preserve">.1. </w:t>
      </w:r>
      <w:r w:rsidR="00F8790C" w:rsidRPr="00F8790C">
        <w:rPr>
          <w:rFonts w:ascii="Bookman Old Style" w:eastAsiaTheme="minorHAnsi" w:hAnsi="Bookman Old Style" w:cs="Garamond"/>
          <w:lang w:eastAsia="en-US"/>
        </w:rPr>
        <w:t>La prima seduta pubblica avrà lu</w:t>
      </w:r>
      <w:r w:rsidR="00F8790C">
        <w:rPr>
          <w:rFonts w:ascii="Bookman Old Style" w:eastAsiaTheme="minorHAnsi" w:hAnsi="Bookman Old Style" w:cs="Garamond"/>
          <w:lang w:eastAsia="en-US"/>
        </w:rPr>
        <w:t xml:space="preserve">ogo presso la sede della ECO.LAN </w:t>
      </w:r>
      <w:proofErr w:type="spellStart"/>
      <w:r w:rsidR="00F8790C">
        <w:rPr>
          <w:rFonts w:ascii="Bookman Old Style" w:eastAsiaTheme="minorHAnsi" w:hAnsi="Bookman Old Style" w:cs="Garamond"/>
          <w:lang w:eastAsia="en-US"/>
        </w:rPr>
        <w:t>SpA</w:t>
      </w:r>
      <w:proofErr w:type="spellEnd"/>
      <w:r w:rsidR="00F8790C">
        <w:rPr>
          <w:rFonts w:ascii="Bookman Old Style" w:eastAsiaTheme="minorHAnsi" w:hAnsi="Bookman Old Style" w:cs="Garamond"/>
          <w:lang w:eastAsia="en-US"/>
        </w:rPr>
        <w:t xml:space="preserve"> sita in Lanciano - via Arco della Posta,1</w:t>
      </w:r>
      <w:r w:rsidR="00F8790C" w:rsidRPr="00F8790C">
        <w:rPr>
          <w:rFonts w:ascii="Bookman Old Style" w:eastAsiaTheme="minorHAnsi" w:hAnsi="Bookman Old Style" w:cs="Garamond-Bold"/>
          <w:b/>
          <w:bCs/>
          <w:lang w:eastAsia="en-US"/>
        </w:rPr>
        <w:t xml:space="preserve">– </w:t>
      </w:r>
      <w:r w:rsidR="00CC5CA6" w:rsidRPr="009E2598">
        <w:rPr>
          <w:rFonts w:ascii="Bookman Old Style" w:eastAsiaTheme="minorHAnsi" w:hAnsi="Bookman Old Style" w:cs="Garamond-Bold"/>
          <w:b/>
          <w:bCs/>
          <w:lang w:eastAsia="en-US"/>
        </w:rPr>
        <w:t xml:space="preserve">il giorno </w:t>
      </w:r>
      <w:r w:rsidR="006E2FF6">
        <w:rPr>
          <w:rFonts w:ascii="Bookman Old Style" w:eastAsiaTheme="minorHAnsi" w:hAnsi="Bookman Old Style" w:cs="Garamond-Bold"/>
          <w:b/>
          <w:bCs/>
          <w:highlight w:val="yellow"/>
          <w:lang w:eastAsia="en-US"/>
        </w:rPr>
        <w:t>__________</w:t>
      </w:r>
      <w:r w:rsidR="00CC5CA6" w:rsidRPr="00753BC5">
        <w:rPr>
          <w:rFonts w:ascii="Bookman Old Style" w:eastAsiaTheme="minorHAnsi" w:hAnsi="Bookman Old Style" w:cs="Garamond-Bold"/>
          <w:b/>
          <w:bCs/>
          <w:highlight w:val="yellow"/>
          <w:lang w:eastAsia="en-US"/>
        </w:rPr>
        <w:t>, alle ore 10</w:t>
      </w:r>
      <w:r w:rsidR="00F8790C" w:rsidRPr="009E2598">
        <w:rPr>
          <w:rFonts w:ascii="Bookman Old Style" w:eastAsiaTheme="minorHAnsi" w:hAnsi="Bookman Old Style" w:cs="Garamond-Bold"/>
          <w:b/>
          <w:bCs/>
          <w:lang w:eastAsia="en-US"/>
        </w:rPr>
        <w:t>:00</w:t>
      </w:r>
      <w:r w:rsidR="0042232D" w:rsidRPr="009E2598">
        <w:rPr>
          <w:rFonts w:ascii="Bookman Old Style" w:eastAsiaTheme="minorHAnsi" w:hAnsi="Bookman Old Style" w:cs="Garamond-Bold"/>
          <w:b/>
          <w:bCs/>
          <w:lang w:eastAsia="en-US"/>
        </w:rPr>
        <w:t xml:space="preserve"> </w:t>
      </w:r>
      <w:r w:rsidR="00F8790C" w:rsidRPr="009E2598">
        <w:rPr>
          <w:rFonts w:ascii="Bookman Old Style" w:eastAsiaTheme="minorHAnsi" w:hAnsi="Bookman Old Style" w:cs="Garamond"/>
          <w:lang w:eastAsia="en-US"/>
        </w:rPr>
        <w:t>e</w:t>
      </w:r>
      <w:r w:rsidR="00F8790C" w:rsidRPr="00F8790C">
        <w:rPr>
          <w:rFonts w:ascii="Bookman Old Style" w:eastAsiaTheme="minorHAnsi" w:hAnsi="Bookman Old Style" w:cs="Garamond"/>
          <w:lang w:eastAsia="en-US"/>
        </w:rPr>
        <w:t xml:space="preserve"> </w:t>
      </w:r>
      <w:r w:rsidR="002C139B">
        <w:rPr>
          <w:rFonts w:ascii="Bookman Old Style" w:eastAsiaTheme="minorHAnsi" w:hAnsi="Bookman Old Style" w:cs="Garamond"/>
          <w:lang w:eastAsia="en-US"/>
        </w:rPr>
        <w:t xml:space="preserve">sarà accessibile telematicamente agli operatori partecipanti. </w:t>
      </w:r>
      <w:r w:rsidR="00F8790C" w:rsidRPr="00F8790C">
        <w:rPr>
          <w:rFonts w:ascii="Bookman Old Style" w:eastAsiaTheme="minorHAnsi" w:hAnsi="Bookman Old Style" w:cs="Garamond"/>
          <w:lang w:eastAsia="en-US"/>
        </w:rPr>
        <w:t>Le operazioni di gara potranno essere aggiornate ad altra ora o ai giorni successivi.</w:t>
      </w:r>
    </w:p>
    <w:p w:rsidR="00F8790C" w:rsidRDefault="00A374D0" w:rsidP="008A3975">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Bold"/>
          <w:b/>
          <w:bCs/>
          <w:lang w:eastAsia="en-US"/>
        </w:rPr>
        <w:t>21</w:t>
      </w:r>
      <w:r w:rsidR="00F8790C" w:rsidRPr="00F8790C">
        <w:rPr>
          <w:rFonts w:ascii="Bookman Old Style" w:eastAsiaTheme="minorHAnsi" w:hAnsi="Bookman Old Style" w:cs="Garamond-Bold"/>
          <w:b/>
          <w:bCs/>
          <w:lang w:eastAsia="en-US"/>
        </w:rPr>
        <w:t xml:space="preserve">.2. </w:t>
      </w:r>
      <w:r w:rsidR="00F8790C" w:rsidRPr="00F8790C">
        <w:rPr>
          <w:rFonts w:ascii="Bookman Old Style" w:eastAsiaTheme="minorHAnsi" w:hAnsi="Bookman Old Style" w:cs="Garamond"/>
          <w:lang w:eastAsia="en-US"/>
        </w:rPr>
        <w:t xml:space="preserve">Le successive sedute pubbliche avranno luogo presso la medesima sede all’orario e giorno </w:t>
      </w:r>
      <w:proofErr w:type="spellStart"/>
      <w:r w:rsidR="00F8790C" w:rsidRPr="00F8790C">
        <w:rPr>
          <w:rFonts w:ascii="Bookman Old Style" w:eastAsiaTheme="minorHAnsi" w:hAnsi="Bookman Old Style" w:cs="Garamond"/>
          <w:lang w:eastAsia="en-US"/>
        </w:rPr>
        <w:t>chesarà</w:t>
      </w:r>
      <w:proofErr w:type="spellEnd"/>
      <w:r w:rsidR="00F8790C" w:rsidRPr="00F8790C">
        <w:rPr>
          <w:rFonts w:ascii="Bookman Old Style" w:eastAsiaTheme="minorHAnsi" w:hAnsi="Bookman Old Style" w:cs="Garamond"/>
          <w:lang w:eastAsia="en-US"/>
        </w:rPr>
        <w:t xml:space="preserve"> comunicato ai con</w:t>
      </w:r>
      <w:r w:rsidR="00295503">
        <w:rPr>
          <w:rFonts w:ascii="Bookman Old Style" w:eastAsiaTheme="minorHAnsi" w:hAnsi="Bookman Old Style" w:cs="Garamond"/>
          <w:lang w:eastAsia="en-US"/>
        </w:rPr>
        <w:t>correnti sul sito internet della Società</w:t>
      </w:r>
      <w:r w:rsidR="00F8790C" w:rsidRPr="00F8790C">
        <w:rPr>
          <w:rFonts w:ascii="Bookman Old Style" w:eastAsiaTheme="minorHAnsi" w:hAnsi="Bookman Old Style" w:cs="Garamond"/>
          <w:lang w:eastAsia="en-US"/>
        </w:rPr>
        <w:t xml:space="preserve"> fino al giorno antecedente la data</w:t>
      </w:r>
      <w:r w:rsidR="002C139B">
        <w:rPr>
          <w:rFonts w:ascii="Bookman Old Style" w:eastAsiaTheme="minorHAnsi" w:hAnsi="Bookman Old Style" w:cs="Garamond"/>
          <w:lang w:eastAsia="en-US"/>
        </w:rPr>
        <w:t xml:space="preserve"> </w:t>
      </w:r>
      <w:r w:rsidR="00F8790C" w:rsidRPr="00F8790C">
        <w:rPr>
          <w:rFonts w:ascii="Bookman Old Style" w:eastAsiaTheme="minorHAnsi" w:hAnsi="Bookman Old Style" w:cs="Garamond"/>
          <w:lang w:eastAsia="en-US"/>
        </w:rPr>
        <w:t xml:space="preserve">fissata. </w:t>
      </w:r>
    </w:p>
    <w:p w:rsidR="00F8790C" w:rsidRPr="00F8790C" w:rsidRDefault="00A374D0" w:rsidP="008A3975">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
          <w:b/>
          <w:lang w:eastAsia="en-US"/>
        </w:rPr>
        <w:t>21</w:t>
      </w:r>
      <w:r w:rsidR="00F8790C" w:rsidRPr="00F8790C">
        <w:rPr>
          <w:rFonts w:ascii="Bookman Old Style" w:eastAsiaTheme="minorHAnsi" w:hAnsi="Bookman Old Style" w:cs="Garamond-Bold"/>
          <w:b/>
          <w:bCs/>
          <w:lang w:eastAsia="en-US"/>
        </w:rPr>
        <w:t xml:space="preserve">.3. </w:t>
      </w:r>
      <w:r w:rsidR="00F8790C" w:rsidRPr="00F8790C">
        <w:rPr>
          <w:rFonts w:ascii="Bookman Old Style" w:eastAsiaTheme="minorHAnsi" w:hAnsi="Bookman Old Style" w:cs="Garamond"/>
          <w:lang w:eastAsia="en-US"/>
        </w:rPr>
        <w:t xml:space="preserve">Sulla base della documentazione contenuta nella busta A, la Commissione, nella prima </w:t>
      </w:r>
      <w:proofErr w:type="spellStart"/>
      <w:r w:rsidR="00F8790C" w:rsidRPr="00F8790C">
        <w:rPr>
          <w:rFonts w:ascii="Bookman Old Style" w:eastAsiaTheme="minorHAnsi" w:hAnsi="Bookman Old Style" w:cs="Garamond"/>
          <w:lang w:eastAsia="en-US"/>
        </w:rPr>
        <w:t>seduta,procederà</w:t>
      </w:r>
      <w:proofErr w:type="spellEnd"/>
      <w:r w:rsidR="00F8790C" w:rsidRPr="00F8790C">
        <w:rPr>
          <w:rFonts w:ascii="Bookman Old Style" w:eastAsiaTheme="minorHAnsi" w:hAnsi="Bookman Old Style" w:cs="Garamond"/>
          <w:lang w:eastAsia="en-US"/>
        </w:rPr>
        <w:t>:</w:t>
      </w:r>
    </w:p>
    <w:p w:rsidR="00F8790C" w:rsidRPr="00295503" w:rsidRDefault="00F8790C" w:rsidP="008A3975">
      <w:pPr>
        <w:pStyle w:val="Paragrafoelenco"/>
        <w:numPr>
          <w:ilvl w:val="0"/>
          <w:numId w:val="32"/>
        </w:numPr>
        <w:autoSpaceDE w:val="0"/>
        <w:autoSpaceDN w:val="0"/>
        <w:adjustRightInd w:val="0"/>
        <w:spacing w:line="276" w:lineRule="auto"/>
        <w:jc w:val="both"/>
        <w:rPr>
          <w:rFonts w:ascii="Bookman Old Style" w:eastAsiaTheme="minorHAnsi" w:hAnsi="Bookman Old Style" w:cs="Garamond"/>
          <w:lang w:eastAsia="en-US"/>
        </w:rPr>
      </w:pPr>
      <w:r w:rsidRPr="00295503">
        <w:rPr>
          <w:rFonts w:ascii="Bookman Old Style" w:eastAsiaTheme="minorHAnsi" w:hAnsi="Bookman Old Style" w:cs="Garamond"/>
          <w:lang w:eastAsia="en-US"/>
        </w:rPr>
        <w:t xml:space="preserve">alla verifica della tempestività dell’arrivo dei plichi inviati dai concorrenti, della loro integrità </w:t>
      </w:r>
      <w:proofErr w:type="spellStart"/>
      <w:r w:rsidRPr="00295503">
        <w:rPr>
          <w:rFonts w:ascii="Bookman Old Style" w:eastAsiaTheme="minorHAnsi" w:hAnsi="Bookman Old Style" w:cs="Garamond"/>
          <w:lang w:eastAsia="en-US"/>
        </w:rPr>
        <w:t>e,una</w:t>
      </w:r>
      <w:proofErr w:type="spellEnd"/>
      <w:r w:rsidRPr="00295503">
        <w:rPr>
          <w:rFonts w:ascii="Bookman Old Style" w:eastAsiaTheme="minorHAnsi" w:hAnsi="Bookman Old Style" w:cs="Garamond"/>
          <w:lang w:eastAsia="en-US"/>
        </w:rPr>
        <w:t xml:space="preserve"> volta aperti, al controllo della completezza e della correttezza formale della documentazione</w:t>
      </w:r>
      <w:r w:rsidR="002C139B">
        <w:rPr>
          <w:rFonts w:ascii="Bookman Old Style" w:eastAsiaTheme="minorHAnsi" w:hAnsi="Bookman Old Style" w:cs="Garamond"/>
          <w:lang w:eastAsia="en-US"/>
        </w:rPr>
        <w:t xml:space="preserve"> </w:t>
      </w:r>
      <w:r w:rsidRPr="00295503">
        <w:rPr>
          <w:rFonts w:ascii="Bookman Old Style" w:eastAsiaTheme="minorHAnsi" w:hAnsi="Bookman Old Style" w:cs="Garamond"/>
          <w:lang w:eastAsia="en-US"/>
        </w:rPr>
        <w:t>amministrativa;</w:t>
      </w:r>
    </w:p>
    <w:p w:rsidR="00F8790C" w:rsidRPr="005B4375" w:rsidRDefault="00F8790C" w:rsidP="008A3975">
      <w:pPr>
        <w:pStyle w:val="Paragrafoelenco"/>
        <w:numPr>
          <w:ilvl w:val="0"/>
          <w:numId w:val="32"/>
        </w:numPr>
        <w:autoSpaceDE w:val="0"/>
        <w:autoSpaceDN w:val="0"/>
        <w:adjustRightInd w:val="0"/>
        <w:spacing w:line="276" w:lineRule="auto"/>
        <w:jc w:val="both"/>
        <w:rPr>
          <w:rFonts w:ascii="Bookman Old Style" w:eastAsiaTheme="minorHAnsi" w:hAnsi="Bookman Old Style" w:cs="Garamond"/>
          <w:lang w:eastAsia="en-US"/>
        </w:rPr>
      </w:pPr>
      <w:r w:rsidRPr="00295503">
        <w:rPr>
          <w:rFonts w:ascii="Bookman Old Style" w:eastAsiaTheme="minorHAnsi" w:hAnsi="Bookman Old Style" w:cs="Garamond"/>
          <w:lang w:eastAsia="en-US"/>
        </w:rPr>
        <w:t xml:space="preserve">a verificare che i consorziati per conto dei quali i consorzi di cui all'art. 45, comma 2, lettere b) </w:t>
      </w:r>
      <w:proofErr w:type="spellStart"/>
      <w:r w:rsidRPr="00295503">
        <w:rPr>
          <w:rFonts w:ascii="Bookman Old Style" w:eastAsiaTheme="minorHAnsi" w:hAnsi="Bookman Old Style" w:cs="Garamond"/>
          <w:lang w:eastAsia="en-US"/>
        </w:rPr>
        <w:t>e</w:t>
      </w:r>
      <w:r w:rsidRPr="005B4375">
        <w:rPr>
          <w:rFonts w:ascii="Bookman Old Style" w:eastAsiaTheme="minorHAnsi" w:hAnsi="Bookman Old Style" w:cs="Garamond"/>
          <w:lang w:eastAsia="en-US"/>
        </w:rPr>
        <w:t>c</w:t>
      </w:r>
      <w:proofErr w:type="spellEnd"/>
      <w:r w:rsidRPr="005B4375">
        <w:rPr>
          <w:rFonts w:ascii="Bookman Old Style" w:eastAsiaTheme="minorHAnsi" w:hAnsi="Bookman Old Style" w:cs="Garamond"/>
          <w:lang w:eastAsia="en-US"/>
        </w:rPr>
        <w:t>), del Codice (consorzi cooperative e artigiani e consorzi stabili) concorrono, non abbiano</w:t>
      </w:r>
      <w:r w:rsidR="002C139B">
        <w:rPr>
          <w:rFonts w:ascii="Bookman Old Style" w:eastAsiaTheme="minorHAnsi" w:hAnsi="Bookman Old Style" w:cs="Garamond"/>
          <w:lang w:eastAsia="en-US"/>
        </w:rPr>
        <w:t xml:space="preserve"> </w:t>
      </w:r>
      <w:r w:rsidRPr="005B4375">
        <w:rPr>
          <w:rFonts w:ascii="Bookman Old Style" w:eastAsiaTheme="minorHAnsi" w:hAnsi="Bookman Old Style" w:cs="Garamond"/>
          <w:lang w:eastAsia="en-US"/>
        </w:rPr>
        <w:t>presentato offerta in qualsiasi altra forma ed in caso positivo ad escludere dalla gara il consorzio</w:t>
      </w:r>
      <w:r w:rsidR="002C139B">
        <w:rPr>
          <w:rFonts w:ascii="Bookman Old Style" w:eastAsiaTheme="minorHAnsi" w:hAnsi="Bookman Old Style" w:cs="Garamond"/>
          <w:lang w:eastAsia="en-US"/>
        </w:rPr>
        <w:t xml:space="preserve"> </w:t>
      </w:r>
      <w:r w:rsidRPr="005B4375">
        <w:rPr>
          <w:rFonts w:ascii="Bookman Old Style" w:eastAsiaTheme="minorHAnsi" w:hAnsi="Bookman Old Style" w:cs="Garamond"/>
          <w:lang w:eastAsia="en-US"/>
        </w:rPr>
        <w:t>ed il consorziato;</w:t>
      </w:r>
    </w:p>
    <w:p w:rsidR="00F8790C" w:rsidRPr="005B4375" w:rsidRDefault="00F8790C" w:rsidP="008A3975">
      <w:pPr>
        <w:pStyle w:val="Paragrafoelenco"/>
        <w:numPr>
          <w:ilvl w:val="0"/>
          <w:numId w:val="32"/>
        </w:numPr>
        <w:autoSpaceDE w:val="0"/>
        <w:autoSpaceDN w:val="0"/>
        <w:adjustRightInd w:val="0"/>
        <w:spacing w:line="276" w:lineRule="auto"/>
        <w:jc w:val="both"/>
        <w:rPr>
          <w:rFonts w:ascii="Bookman Old Style" w:eastAsiaTheme="minorHAnsi" w:hAnsi="Bookman Old Style" w:cs="Garamond"/>
          <w:lang w:eastAsia="en-US"/>
        </w:rPr>
      </w:pPr>
      <w:r w:rsidRPr="005B4375">
        <w:rPr>
          <w:rFonts w:ascii="Bookman Old Style" w:eastAsiaTheme="minorHAnsi" w:hAnsi="Bookman Old Style" w:cs="Garamond"/>
          <w:lang w:eastAsia="en-US"/>
        </w:rPr>
        <w:t xml:space="preserve">a verificare che nessuno dei concorrenti partecipi in più di un raggruppamento </w:t>
      </w:r>
      <w:proofErr w:type="spellStart"/>
      <w:r w:rsidRPr="005B4375">
        <w:rPr>
          <w:rFonts w:ascii="Bookman Old Style" w:eastAsiaTheme="minorHAnsi" w:hAnsi="Bookman Old Style" w:cs="Garamond"/>
          <w:lang w:eastAsia="en-US"/>
        </w:rPr>
        <w:t>temporaneo,GEIE</w:t>
      </w:r>
      <w:proofErr w:type="spellEnd"/>
      <w:r w:rsidRPr="005B4375">
        <w:rPr>
          <w:rFonts w:ascii="Bookman Old Style" w:eastAsiaTheme="minorHAnsi" w:hAnsi="Bookman Old Style" w:cs="Garamond"/>
          <w:lang w:eastAsia="en-US"/>
        </w:rPr>
        <w:t xml:space="preserve">, aggregazione di imprese di rete o consorzio ordinario, ovvero anche in forma </w:t>
      </w:r>
      <w:proofErr w:type="spellStart"/>
      <w:r w:rsidRPr="005B4375">
        <w:rPr>
          <w:rFonts w:ascii="Bookman Old Style" w:eastAsiaTheme="minorHAnsi" w:hAnsi="Bookman Old Style" w:cs="Garamond"/>
          <w:lang w:eastAsia="en-US"/>
        </w:rPr>
        <w:t>individualequalora</w:t>
      </w:r>
      <w:proofErr w:type="spellEnd"/>
      <w:r w:rsidRPr="005B4375">
        <w:rPr>
          <w:rFonts w:ascii="Bookman Old Style" w:eastAsiaTheme="minorHAnsi" w:hAnsi="Bookman Old Style" w:cs="Garamond"/>
          <w:lang w:eastAsia="en-US"/>
        </w:rPr>
        <w:t xml:space="preserve"> gli stessi abbiano partecipato alla gara medesima in raggruppamento, aggregazione </w:t>
      </w:r>
      <w:proofErr w:type="spellStart"/>
      <w:r w:rsidRPr="005B4375">
        <w:rPr>
          <w:rFonts w:ascii="Bookman Old Style" w:eastAsiaTheme="minorHAnsi" w:hAnsi="Bookman Old Style" w:cs="Garamond"/>
          <w:lang w:eastAsia="en-US"/>
        </w:rPr>
        <w:t>oconsorzio</w:t>
      </w:r>
      <w:proofErr w:type="spellEnd"/>
      <w:r w:rsidRPr="005B4375">
        <w:rPr>
          <w:rFonts w:ascii="Bookman Old Style" w:eastAsiaTheme="minorHAnsi" w:hAnsi="Bookman Old Style" w:cs="Garamond"/>
          <w:lang w:eastAsia="en-US"/>
        </w:rPr>
        <w:t xml:space="preserve"> ordinario di concorrenti e in caso positivo ad escluderli dalla gara;</w:t>
      </w:r>
    </w:p>
    <w:p w:rsidR="00F8790C" w:rsidRPr="005B4375" w:rsidRDefault="00F8790C" w:rsidP="008A3975">
      <w:pPr>
        <w:pStyle w:val="Paragrafoelenco"/>
        <w:numPr>
          <w:ilvl w:val="0"/>
          <w:numId w:val="32"/>
        </w:numPr>
        <w:autoSpaceDE w:val="0"/>
        <w:autoSpaceDN w:val="0"/>
        <w:adjustRightInd w:val="0"/>
        <w:spacing w:line="276" w:lineRule="auto"/>
        <w:jc w:val="both"/>
        <w:rPr>
          <w:rFonts w:ascii="Bookman Old Style" w:eastAsiaTheme="minorHAnsi" w:hAnsi="Bookman Old Style" w:cs="Garamond"/>
          <w:lang w:eastAsia="en-US"/>
        </w:rPr>
      </w:pPr>
      <w:r w:rsidRPr="005B4375">
        <w:rPr>
          <w:rFonts w:ascii="Bookman Old Style" w:eastAsiaTheme="minorHAnsi" w:hAnsi="Bookman Old Style" w:cs="Garamond"/>
          <w:lang w:eastAsia="en-US"/>
        </w:rPr>
        <w:t xml:space="preserve">ad escludere dalla gara i concorrenti che non soddisfino le condizioni di partecipazione </w:t>
      </w:r>
      <w:proofErr w:type="spellStart"/>
      <w:r w:rsidRPr="005B4375">
        <w:rPr>
          <w:rFonts w:ascii="Bookman Old Style" w:eastAsiaTheme="minorHAnsi" w:hAnsi="Bookman Old Style" w:cs="Garamond"/>
          <w:lang w:eastAsia="en-US"/>
        </w:rPr>
        <w:t>stabilitedal</w:t>
      </w:r>
      <w:proofErr w:type="spellEnd"/>
      <w:r w:rsidRPr="005B4375">
        <w:rPr>
          <w:rFonts w:ascii="Bookman Old Style" w:eastAsiaTheme="minorHAnsi" w:hAnsi="Bookman Old Style" w:cs="Garamond"/>
          <w:lang w:eastAsia="en-US"/>
        </w:rPr>
        <w:t xml:space="preserve"> Codice, dal regolamento e dalle altre disposizioni di legge vigenti;</w:t>
      </w:r>
    </w:p>
    <w:p w:rsidR="00F8790C" w:rsidRPr="005B4375" w:rsidRDefault="00F8790C" w:rsidP="008A3975">
      <w:pPr>
        <w:pStyle w:val="Paragrafoelenco"/>
        <w:numPr>
          <w:ilvl w:val="0"/>
          <w:numId w:val="32"/>
        </w:numPr>
        <w:autoSpaceDE w:val="0"/>
        <w:autoSpaceDN w:val="0"/>
        <w:adjustRightInd w:val="0"/>
        <w:spacing w:line="276" w:lineRule="auto"/>
        <w:jc w:val="both"/>
        <w:rPr>
          <w:rFonts w:ascii="Bookman Old Style" w:eastAsiaTheme="minorHAnsi" w:hAnsi="Bookman Old Style" w:cs="Garamond"/>
          <w:lang w:eastAsia="en-US"/>
        </w:rPr>
      </w:pPr>
      <w:r w:rsidRPr="005B4375">
        <w:rPr>
          <w:rFonts w:ascii="Bookman Old Style" w:eastAsiaTheme="minorHAnsi" w:hAnsi="Bookman Old Style" w:cs="Garamond"/>
          <w:lang w:eastAsia="en-US"/>
        </w:rPr>
        <w:t xml:space="preserve">in caso di mancanza, incompletezza ed ogni altra irregolarità essenziale della </w:t>
      </w:r>
      <w:proofErr w:type="spellStart"/>
      <w:r w:rsidRPr="005B4375">
        <w:rPr>
          <w:rFonts w:ascii="Bookman Old Style" w:eastAsiaTheme="minorHAnsi" w:hAnsi="Bookman Old Style" w:cs="Garamond"/>
          <w:lang w:eastAsia="en-US"/>
        </w:rPr>
        <w:t>documentazioneamministrativa</w:t>
      </w:r>
      <w:proofErr w:type="spellEnd"/>
      <w:r w:rsidRPr="005B4375">
        <w:rPr>
          <w:rFonts w:ascii="Bookman Old Style" w:eastAsiaTheme="minorHAnsi" w:hAnsi="Bookman Old Style" w:cs="Garamond"/>
          <w:lang w:eastAsia="en-US"/>
        </w:rPr>
        <w:t xml:space="preserve">, a richiedere, ai sensi degli artt. 83, co.9, del Codice, le necessarie integrazioni </w:t>
      </w:r>
      <w:proofErr w:type="spellStart"/>
      <w:r w:rsidRPr="005B4375">
        <w:rPr>
          <w:rFonts w:ascii="Bookman Old Style" w:eastAsiaTheme="minorHAnsi" w:hAnsi="Bookman Old Style" w:cs="Garamond"/>
          <w:lang w:eastAsia="en-US"/>
        </w:rPr>
        <w:t>echiarimenti</w:t>
      </w:r>
      <w:proofErr w:type="spellEnd"/>
      <w:r w:rsidRPr="005B4375">
        <w:rPr>
          <w:rFonts w:ascii="Bookman Old Style" w:eastAsiaTheme="minorHAnsi" w:hAnsi="Bookman Old Style" w:cs="Garamond"/>
          <w:lang w:eastAsia="en-US"/>
        </w:rPr>
        <w:t xml:space="preserve">, assegnando ai destinatari un termine non superiore ai dieci giorni e a sospendere </w:t>
      </w:r>
      <w:proofErr w:type="spellStart"/>
      <w:r w:rsidRPr="005B4375">
        <w:rPr>
          <w:rFonts w:ascii="Bookman Old Style" w:eastAsiaTheme="minorHAnsi" w:hAnsi="Bookman Old Style" w:cs="Garamond"/>
          <w:lang w:eastAsia="en-US"/>
        </w:rPr>
        <w:t>laseduta</w:t>
      </w:r>
      <w:proofErr w:type="spellEnd"/>
      <w:r w:rsidRPr="005B4375">
        <w:rPr>
          <w:rFonts w:ascii="Bookman Old Style" w:eastAsiaTheme="minorHAnsi" w:hAnsi="Bookman Old Style" w:cs="Garamond"/>
          <w:lang w:eastAsia="en-US"/>
        </w:rPr>
        <w:t xml:space="preserve"> fissando la data della seduta successiva e disponendone la comunicazione ai </w:t>
      </w:r>
      <w:proofErr w:type="spellStart"/>
      <w:r w:rsidRPr="005B4375">
        <w:rPr>
          <w:rFonts w:ascii="Bookman Old Style" w:eastAsiaTheme="minorHAnsi" w:hAnsi="Bookman Old Style" w:cs="Garamond"/>
          <w:lang w:eastAsia="en-US"/>
        </w:rPr>
        <w:t>concorrentinon</w:t>
      </w:r>
      <w:proofErr w:type="spellEnd"/>
      <w:r w:rsidRPr="005B4375">
        <w:rPr>
          <w:rFonts w:ascii="Bookman Old Style" w:eastAsiaTheme="minorHAnsi" w:hAnsi="Bookman Old Style" w:cs="Garamond"/>
          <w:lang w:eastAsia="en-US"/>
        </w:rPr>
        <w:t xml:space="preserve"> presenti. Nella seduta successiva, la Commissione provvederà ad escludere dalla gara </w:t>
      </w:r>
      <w:proofErr w:type="spellStart"/>
      <w:r w:rsidRPr="005B4375">
        <w:rPr>
          <w:rFonts w:ascii="Bookman Old Style" w:eastAsiaTheme="minorHAnsi" w:hAnsi="Bookman Old Style" w:cs="Garamond"/>
          <w:lang w:eastAsia="en-US"/>
        </w:rPr>
        <w:t>iconcorrenti</w:t>
      </w:r>
      <w:proofErr w:type="spellEnd"/>
      <w:r w:rsidRPr="005B4375">
        <w:rPr>
          <w:rFonts w:ascii="Bookman Old Style" w:eastAsiaTheme="minorHAnsi" w:hAnsi="Bookman Old Style" w:cs="Garamond"/>
          <w:lang w:eastAsia="en-US"/>
        </w:rPr>
        <w:t xml:space="preserve"> che non abbiano adempiuto alle richieste di regolarizzazione o che, comunque, </w:t>
      </w:r>
      <w:proofErr w:type="spellStart"/>
      <w:r w:rsidRPr="005B4375">
        <w:rPr>
          <w:rFonts w:ascii="Bookman Old Style" w:eastAsiaTheme="minorHAnsi" w:hAnsi="Bookman Old Style" w:cs="Garamond"/>
          <w:lang w:eastAsia="en-US"/>
        </w:rPr>
        <w:t>puradempiendo</w:t>
      </w:r>
      <w:proofErr w:type="spellEnd"/>
      <w:r w:rsidRPr="005B4375">
        <w:rPr>
          <w:rFonts w:ascii="Bookman Old Style" w:eastAsiaTheme="minorHAnsi" w:hAnsi="Bookman Old Style" w:cs="Garamond"/>
          <w:lang w:eastAsia="en-US"/>
        </w:rPr>
        <w:t xml:space="preserve">, risultino non aver soddisfatto le condizioni di partecipazione stabilite dal </w:t>
      </w:r>
      <w:proofErr w:type="spellStart"/>
      <w:r w:rsidRPr="005B4375">
        <w:rPr>
          <w:rFonts w:ascii="Bookman Old Style" w:eastAsiaTheme="minorHAnsi" w:hAnsi="Bookman Old Style" w:cs="Garamond"/>
          <w:lang w:eastAsia="en-US"/>
        </w:rPr>
        <w:t>Codice,dal</w:t>
      </w:r>
      <w:proofErr w:type="spellEnd"/>
      <w:r w:rsidRPr="005B4375">
        <w:rPr>
          <w:rFonts w:ascii="Bookman Old Style" w:eastAsiaTheme="minorHAnsi" w:hAnsi="Bookman Old Style" w:cs="Garamond"/>
          <w:lang w:eastAsia="en-US"/>
        </w:rPr>
        <w:t xml:space="preserve"> regolamento e dalle altre disposizioni di legge vigenti.</w:t>
      </w:r>
    </w:p>
    <w:p w:rsidR="00F8790C" w:rsidRPr="005B4375" w:rsidRDefault="00F8790C" w:rsidP="008A3975">
      <w:pPr>
        <w:pStyle w:val="Paragrafoelenco"/>
        <w:numPr>
          <w:ilvl w:val="0"/>
          <w:numId w:val="32"/>
        </w:numPr>
        <w:autoSpaceDE w:val="0"/>
        <w:autoSpaceDN w:val="0"/>
        <w:adjustRightInd w:val="0"/>
        <w:spacing w:line="276" w:lineRule="auto"/>
        <w:jc w:val="both"/>
        <w:rPr>
          <w:rFonts w:ascii="Bookman Old Style" w:eastAsiaTheme="minorHAnsi" w:hAnsi="Bookman Old Style" w:cs="Garamond"/>
          <w:lang w:eastAsia="en-US"/>
        </w:rPr>
      </w:pPr>
      <w:r w:rsidRPr="005B4375">
        <w:rPr>
          <w:rFonts w:ascii="Bookman Old Style" w:eastAsiaTheme="minorHAnsi" w:hAnsi="Bookman Old Style" w:cs="Garamond"/>
          <w:lang w:eastAsia="en-US"/>
        </w:rPr>
        <w:t>Ai sensi dell’art.85, co.5, del Codice, la Commissione può chiedere ai concorrenti in qualsiasi</w:t>
      </w:r>
      <w:r w:rsidR="002C139B">
        <w:rPr>
          <w:rFonts w:ascii="Bookman Old Style" w:eastAsiaTheme="minorHAnsi" w:hAnsi="Bookman Old Style" w:cs="Garamond"/>
          <w:lang w:eastAsia="en-US"/>
        </w:rPr>
        <w:t xml:space="preserve"> </w:t>
      </w:r>
      <w:r w:rsidRPr="005B4375">
        <w:rPr>
          <w:rFonts w:ascii="Bookman Old Style" w:eastAsiaTheme="minorHAnsi" w:hAnsi="Bookman Old Style" w:cs="Garamond"/>
          <w:lang w:eastAsia="en-US"/>
        </w:rPr>
        <w:t xml:space="preserve">momento, nel corso della procedura, di presentare tutti i documenti </w:t>
      </w:r>
      <w:r w:rsidRPr="005B4375">
        <w:rPr>
          <w:rFonts w:ascii="Bookman Old Style" w:eastAsiaTheme="minorHAnsi" w:hAnsi="Bookman Old Style" w:cs="Garamond"/>
          <w:lang w:eastAsia="en-US"/>
        </w:rPr>
        <w:lastRenderedPageBreak/>
        <w:t>complementari o parte di essi</w:t>
      </w:r>
      <w:r w:rsidR="002C139B">
        <w:rPr>
          <w:rFonts w:ascii="Bookman Old Style" w:eastAsiaTheme="minorHAnsi" w:hAnsi="Bookman Old Style" w:cs="Garamond"/>
          <w:lang w:eastAsia="en-US"/>
        </w:rPr>
        <w:t xml:space="preserve"> </w:t>
      </w:r>
      <w:r w:rsidRPr="005B4375">
        <w:rPr>
          <w:rFonts w:ascii="Bookman Old Style" w:eastAsiaTheme="minorHAnsi" w:hAnsi="Bookman Old Style" w:cs="Garamond"/>
          <w:lang w:eastAsia="en-US"/>
        </w:rPr>
        <w:t>qualora tale circostanza sia necessaria per assicurare il corretto svolgimento della procedura.</w:t>
      </w:r>
    </w:p>
    <w:p w:rsidR="00F8790C" w:rsidRPr="00F8790C" w:rsidRDefault="00F8790C" w:rsidP="00404DCC">
      <w:pPr>
        <w:autoSpaceDE w:val="0"/>
        <w:autoSpaceDN w:val="0"/>
        <w:adjustRightInd w:val="0"/>
        <w:spacing w:line="276" w:lineRule="auto"/>
        <w:jc w:val="both"/>
        <w:rPr>
          <w:rFonts w:ascii="Bookman Old Style" w:eastAsiaTheme="minorHAnsi" w:hAnsi="Bookman Old Style" w:cs="Garamond"/>
          <w:lang w:eastAsia="en-US"/>
        </w:rPr>
      </w:pPr>
      <w:r w:rsidRPr="00F8790C">
        <w:rPr>
          <w:rFonts w:ascii="Bookman Old Style" w:eastAsiaTheme="minorHAnsi" w:hAnsi="Bookman Old Style" w:cs="Garamond"/>
          <w:lang w:eastAsia="en-US"/>
        </w:rPr>
        <w:t xml:space="preserve">All’esito di tali verifiche la Commissione provvede all'esclusione dalla gara dei concorrenti per </w:t>
      </w:r>
      <w:proofErr w:type="spellStart"/>
      <w:r w:rsidRPr="00F8790C">
        <w:rPr>
          <w:rFonts w:ascii="Bookman Old Style" w:eastAsiaTheme="minorHAnsi" w:hAnsi="Bookman Old Style" w:cs="Garamond"/>
          <w:lang w:eastAsia="en-US"/>
        </w:rPr>
        <w:t>iquali</w:t>
      </w:r>
      <w:proofErr w:type="spellEnd"/>
      <w:r w:rsidRPr="00F8790C">
        <w:rPr>
          <w:rFonts w:ascii="Bookman Old Style" w:eastAsiaTheme="minorHAnsi" w:hAnsi="Bookman Old Style" w:cs="Garamond"/>
          <w:lang w:eastAsia="en-US"/>
        </w:rPr>
        <w:t xml:space="preserve"> non risulti confermato il possesso dei requisiti.</w:t>
      </w:r>
    </w:p>
    <w:p w:rsidR="00F8790C" w:rsidRPr="00F8790C" w:rsidRDefault="00A374D0" w:rsidP="008A3975">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Bold"/>
          <w:b/>
          <w:bCs/>
          <w:lang w:eastAsia="en-US"/>
        </w:rPr>
        <w:t>21</w:t>
      </w:r>
      <w:r w:rsidR="00F8790C" w:rsidRPr="00F8790C">
        <w:rPr>
          <w:rFonts w:ascii="Bookman Old Style" w:eastAsiaTheme="minorHAnsi" w:hAnsi="Bookman Old Style" w:cs="Garamond-Bold"/>
          <w:b/>
          <w:bCs/>
          <w:lang w:eastAsia="en-US"/>
        </w:rPr>
        <w:t xml:space="preserve">.4. </w:t>
      </w:r>
      <w:r w:rsidR="00F8790C" w:rsidRPr="00F8790C">
        <w:rPr>
          <w:rFonts w:ascii="Bookman Old Style" w:eastAsiaTheme="minorHAnsi" w:hAnsi="Bookman Old Style" w:cs="Garamond"/>
          <w:lang w:eastAsia="en-US"/>
        </w:rPr>
        <w:t xml:space="preserve">La Commissione, in seduta pubblica procederà all’apertura della busta concernente l’offerta </w:t>
      </w:r>
      <w:r w:rsidR="00404DCC">
        <w:rPr>
          <w:rFonts w:ascii="Bookman Old Style" w:eastAsiaTheme="minorHAnsi" w:hAnsi="Bookman Old Style" w:cs="Garamond"/>
          <w:lang w:eastAsia="en-US"/>
        </w:rPr>
        <w:t xml:space="preserve">economica </w:t>
      </w:r>
      <w:r w:rsidR="00F8790C" w:rsidRPr="00F8790C">
        <w:rPr>
          <w:rFonts w:ascii="Bookman Old Style" w:eastAsiaTheme="minorHAnsi" w:hAnsi="Bookman Old Style" w:cs="Garamond"/>
          <w:lang w:eastAsia="en-US"/>
        </w:rPr>
        <w:t>secondo i criteri e le modalità descritti n</w:t>
      </w:r>
      <w:r w:rsidR="00CA54E0">
        <w:rPr>
          <w:rFonts w:ascii="Bookman Old Style" w:eastAsiaTheme="minorHAnsi" w:hAnsi="Bookman Old Style" w:cs="Garamond"/>
          <w:lang w:eastAsia="en-US"/>
        </w:rPr>
        <w:t xml:space="preserve">el presente disciplinare </w:t>
      </w:r>
      <w:r w:rsidR="00F8790C" w:rsidRPr="00F8790C">
        <w:rPr>
          <w:rFonts w:ascii="Bookman Old Style" w:eastAsiaTheme="minorHAnsi" w:hAnsi="Bookman Old Style" w:cs="Garamond"/>
          <w:lang w:eastAsia="en-US"/>
        </w:rPr>
        <w:t xml:space="preserve"> e</w:t>
      </w:r>
      <w:r w:rsidR="002C139B">
        <w:rPr>
          <w:rFonts w:ascii="Bookman Old Style" w:eastAsiaTheme="minorHAnsi" w:hAnsi="Bookman Old Style" w:cs="Garamond"/>
          <w:lang w:eastAsia="en-US"/>
        </w:rPr>
        <w:t xml:space="preserve"> </w:t>
      </w:r>
      <w:r w:rsidR="00F8790C" w:rsidRPr="00F8790C">
        <w:rPr>
          <w:rFonts w:ascii="Bookman Old Style" w:eastAsiaTheme="minorHAnsi" w:hAnsi="Bookman Old Style" w:cs="Garamond"/>
          <w:lang w:eastAsia="en-US"/>
        </w:rPr>
        <w:t>all’attribuzione dei punteggi complessivi.</w:t>
      </w:r>
    </w:p>
    <w:p w:rsidR="00F8790C" w:rsidRPr="00F8790C" w:rsidRDefault="00A374D0" w:rsidP="008A3975">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Bold"/>
          <w:b/>
          <w:bCs/>
          <w:lang w:eastAsia="en-US"/>
        </w:rPr>
        <w:t>21</w:t>
      </w:r>
      <w:r w:rsidR="00CA54E0">
        <w:rPr>
          <w:rFonts w:ascii="Bookman Old Style" w:eastAsiaTheme="minorHAnsi" w:hAnsi="Bookman Old Style" w:cs="Garamond-Bold"/>
          <w:b/>
          <w:bCs/>
          <w:lang w:eastAsia="en-US"/>
        </w:rPr>
        <w:t>.5</w:t>
      </w:r>
      <w:r w:rsidR="00F8790C" w:rsidRPr="00F8790C">
        <w:rPr>
          <w:rFonts w:ascii="Bookman Old Style" w:eastAsiaTheme="minorHAnsi" w:hAnsi="Bookman Old Style" w:cs="Garamond-Bold"/>
          <w:b/>
          <w:bCs/>
          <w:lang w:eastAsia="en-US"/>
        </w:rPr>
        <w:t xml:space="preserve">. </w:t>
      </w:r>
      <w:r w:rsidR="00F8790C" w:rsidRPr="00F8790C">
        <w:rPr>
          <w:rFonts w:ascii="Bookman Old Style" w:eastAsiaTheme="minorHAnsi" w:hAnsi="Bookman Old Style" w:cs="Garamond"/>
          <w:lang w:eastAsia="en-US"/>
        </w:rPr>
        <w:t xml:space="preserve">Qualora la Commissione accerti, sulla base di univoci elementi, che vi sono offerte che non </w:t>
      </w:r>
      <w:proofErr w:type="spellStart"/>
      <w:r w:rsidR="00F8790C" w:rsidRPr="00F8790C">
        <w:rPr>
          <w:rFonts w:ascii="Bookman Old Style" w:eastAsiaTheme="minorHAnsi" w:hAnsi="Bookman Old Style" w:cs="Garamond"/>
          <w:lang w:eastAsia="en-US"/>
        </w:rPr>
        <w:t>sonostate</w:t>
      </w:r>
      <w:proofErr w:type="spellEnd"/>
      <w:r w:rsidR="00F8790C" w:rsidRPr="00F8790C">
        <w:rPr>
          <w:rFonts w:ascii="Bookman Old Style" w:eastAsiaTheme="minorHAnsi" w:hAnsi="Bookman Old Style" w:cs="Garamond"/>
          <w:lang w:eastAsia="en-US"/>
        </w:rPr>
        <w:t xml:space="preserve"> formulate autonomamente, ovvero sono imputabili ad un unico centro decisionale, </w:t>
      </w:r>
      <w:proofErr w:type="spellStart"/>
      <w:r w:rsidR="00F8790C" w:rsidRPr="00F8790C">
        <w:rPr>
          <w:rFonts w:ascii="Bookman Old Style" w:eastAsiaTheme="minorHAnsi" w:hAnsi="Bookman Old Style" w:cs="Garamond"/>
          <w:lang w:eastAsia="en-US"/>
        </w:rPr>
        <w:t>procedead</w:t>
      </w:r>
      <w:proofErr w:type="spellEnd"/>
      <w:r w:rsidR="00F8790C" w:rsidRPr="00F8790C">
        <w:rPr>
          <w:rFonts w:ascii="Bookman Old Style" w:eastAsiaTheme="minorHAnsi" w:hAnsi="Bookman Old Style" w:cs="Garamond"/>
          <w:lang w:eastAsia="en-US"/>
        </w:rPr>
        <w:t xml:space="preserve"> informarne il RUP ai fini dell’esclusione dei concorrenti per i quali è accertata tale </w:t>
      </w:r>
      <w:proofErr w:type="spellStart"/>
      <w:r w:rsidR="00F8790C" w:rsidRPr="00F8790C">
        <w:rPr>
          <w:rFonts w:ascii="Bookman Old Style" w:eastAsiaTheme="minorHAnsi" w:hAnsi="Bookman Old Style" w:cs="Garamond"/>
          <w:lang w:eastAsia="en-US"/>
        </w:rPr>
        <w:t>condizione.In</w:t>
      </w:r>
      <w:proofErr w:type="spellEnd"/>
      <w:r w:rsidR="00F8790C" w:rsidRPr="00F8790C">
        <w:rPr>
          <w:rFonts w:ascii="Bookman Old Style" w:eastAsiaTheme="minorHAnsi" w:hAnsi="Bookman Old Style" w:cs="Garamond"/>
          <w:lang w:eastAsia="en-US"/>
        </w:rPr>
        <w:t xml:space="preserve"> tal caso, se necessario, la Commissione provvederà a ricalcolare i punteggi già attribuiti </w:t>
      </w:r>
      <w:proofErr w:type="spellStart"/>
      <w:r w:rsidR="00F8790C" w:rsidRPr="00F8790C">
        <w:rPr>
          <w:rFonts w:ascii="Bookman Old Style" w:eastAsiaTheme="minorHAnsi" w:hAnsi="Bookman Old Style" w:cs="Garamond"/>
          <w:lang w:eastAsia="en-US"/>
        </w:rPr>
        <w:t>allesingole</w:t>
      </w:r>
      <w:proofErr w:type="spellEnd"/>
      <w:r w:rsidR="00F8790C" w:rsidRPr="00F8790C">
        <w:rPr>
          <w:rFonts w:ascii="Bookman Old Style" w:eastAsiaTheme="minorHAnsi" w:hAnsi="Bookman Old Style" w:cs="Garamond"/>
          <w:lang w:eastAsia="en-US"/>
        </w:rPr>
        <w:t xml:space="preserve"> offerte senza modificare i giudizi già espressi.</w:t>
      </w:r>
    </w:p>
    <w:p w:rsidR="00F8790C" w:rsidRPr="00F8790C" w:rsidRDefault="00A374D0" w:rsidP="008A3975">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Bold"/>
          <w:b/>
          <w:bCs/>
          <w:lang w:eastAsia="en-US"/>
        </w:rPr>
        <w:t>21</w:t>
      </w:r>
      <w:r w:rsidR="00CA54E0">
        <w:rPr>
          <w:rFonts w:ascii="Bookman Old Style" w:eastAsiaTheme="minorHAnsi" w:hAnsi="Bookman Old Style" w:cs="Garamond-Bold"/>
          <w:b/>
          <w:bCs/>
          <w:lang w:eastAsia="en-US"/>
        </w:rPr>
        <w:t>.6</w:t>
      </w:r>
      <w:r w:rsidR="00F8790C" w:rsidRPr="00F8790C">
        <w:rPr>
          <w:rFonts w:ascii="Bookman Old Style" w:eastAsiaTheme="minorHAnsi" w:hAnsi="Bookman Old Style" w:cs="Garamond-Bold"/>
          <w:b/>
          <w:bCs/>
          <w:lang w:eastAsia="en-US"/>
        </w:rPr>
        <w:t xml:space="preserve">. </w:t>
      </w:r>
      <w:r w:rsidR="00F8790C" w:rsidRPr="00F8790C">
        <w:rPr>
          <w:rFonts w:ascii="Bookman Old Style" w:eastAsiaTheme="minorHAnsi" w:hAnsi="Bookman Old Style" w:cs="Garamond"/>
          <w:lang w:eastAsia="en-US"/>
        </w:rPr>
        <w:t xml:space="preserve">All’esito delle operazioni di cui ai punti precedenti la Commissione provvede alla </w:t>
      </w:r>
      <w:proofErr w:type="spellStart"/>
      <w:r w:rsidR="00F8790C" w:rsidRPr="00F8790C">
        <w:rPr>
          <w:rFonts w:ascii="Bookman Old Style" w:eastAsiaTheme="minorHAnsi" w:hAnsi="Bookman Old Style" w:cs="Garamond"/>
          <w:lang w:eastAsia="en-US"/>
        </w:rPr>
        <w:t>formazionedella</w:t>
      </w:r>
      <w:proofErr w:type="spellEnd"/>
      <w:r w:rsidR="00F8790C" w:rsidRPr="00F8790C">
        <w:rPr>
          <w:rFonts w:ascii="Bookman Old Style" w:eastAsiaTheme="minorHAnsi" w:hAnsi="Bookman Old Style" w:cs="Garamond"/>
          <w:lang w:eastAsia="en-US"/>
        </w:rPr>
        <w:t xml:space="preserve"> graduatoria provvisoria di gara.</w:t>
      </w:r>
    </w:p>
    <w:p w:rsidR="00F8790C" w:rsidRPr="00F8790C" w:rsidRDefault="00A374D0" w:rsidP="008A3975">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Bold"/>
          <w:b/>
          <w:bCs/>
          <w:lang w:eastAsia="en-US"/>
        </w:rPr>
        <w:t>21</w:t>
      </w:r>
      <w:r w:rsidR="00CA54E0">
        <w:rPr>
          <w:rFonts w:ascii="Bookman Old Style" w:eastAsiaTheme="minorHAnsi" w:hAnsi="Bookman Old Style" w:cs="Garamond-Bold"/>
          <w:b/>
          <w:bCs/>
          <w:lang w:eastAsia="en-US"/>
        </w:rPr>
        <w:t>.7</w:t>
      </w:r>
      <w:r w:rsidR="00F8790C" w:rsidRPr="00F8790C">
        <w:rPr>
          <w:rFonts w:ascii="Bookman Old Style" w:eastAsiaTheme="minorHAnsi" w:hAnsi="Bookman Old Style" w:cs="Garamond-Bold"/>
          <w:b/>
          <w:bCs/>
          <w:lang w:eastAsia="en-US"/>
        </w:rPr>
        <w:t xml:space="preserve">. </w:t>
      </w:r>
      <w:r w:rsidR="006E0BF1">
        <w:rPr>
          <w:rFonts w:ascii="Bookman Old Style" w:eastAsiaTheme="minorHAnsi" w:hAnsi="Bookman Old Style" w:cs="Garamond"/>
          <w:lang w:eastAsia="en-US"/>
        </w:rPr>
        <w:t>I</w:t>
      </w:r>
      <w:r w:rsidR="00F8790C" w:rsidRPr="00F8790C">
        <w:rPr>
          <w:rFonts w:ascii="Bookman Old Style" w:eastAsiaTheme="minorHAnsi" w:hAnsi="Bookman Old Style" w:cs="Garamond"/>
          <w:lang w:eastAsia="en-US"/>
        </w:rPr>
        <w:t>l RUP comunica, in caso di esclusioni, quanto avvenuto alla stazione appaltante per l’</w:t>
      </w:r>
      <w:proofErr w:type="spellStart"/>
      <w:r w:rsidR="00F8790C" w:rsidRPr="00F8790C">
        <w:rPr>
          <w:rFonts w:ascii="Bookman Old Style" w:eastAsiaTheme="minorHAnsi" w:hAnsi="Bookman Old Style" w:cs="Garamond"/>
          <w:lang w:eastAsia="en-US"/>
        </w:rPr>
        <w:t>eventualeescussione</w:t>
      </w:r>
      <w:proofErr w:type="spellEnd"/>
      <w:r w:rsidR="00F8790C" w:rsidRPr="00F8790C">
        <w:rPr>
          <w:rFonts w:ascii="Bookman Old Style" w:eastAsiaTheme="minorHAnsi" w:hAnsi="Bookman Old Style" w:cs="Garamond"/>
          <w:lang w:eastAsia="en-US"/>
        </w:rPr>
        <w:t xml:space="preserve"> della garanzia provvisoria e per l’eventuale segnalazione del fatto all’Autorità ai </w:t>
      </w:r>
      <w:proofErr w:type="spellStart"/>
      <w:r w:rsidR="00F8790C" w:rsidRPr="00F8790C">
        <w:rPr>
          <w:rFonts w:ascii="Bookman Old Style" w:eastAsiaTheme="minorHAnsi" w:hAnsi="Bookman Old Style" w:cs="Garamond"/>
          <w:lang w:eastAsia="en-US"/>
        </w:rPr>
        <w:t>finidell’inserimento</w:t>
      </w:r>
      <w:proofErr w:type="spellEnd"/>
      <w:r w:rsidR="00F8790C" w:rsidRPr="00F8790C">
        <w:rPr>
          <w:rFonts w:ascii="Bookman Old Style" w:eastAsiaTheme="minorHAnsi" w:hAnsi="Bookman Old Style" w:cs="Garamond"/>
          <w:lang w:eastAsia="en-US"/>
        </w:rPr>
        <w:t xml:space="preserve"> dei dati nel casellario informatico delle imprese e dell’eventuale applicazione </w:t>
      </w:r>
      <w:proofErr w:type="spellStart"/>
      <w:r w:rsidR="00F8790C" w:rsidRPr="00F8790C">
        <w:rPr>
          <w:rFonts w:ascii="Bookman Old Style" w:eastAsiaTheme="minorHAnsi" w:hAnsi="Bookman Old Style" w:cs="Garamond"/>
          <w:lang w:eastAsia="en-US"/>
        </w:rPr>
        <w:t>dellenorme</w:t>
      </w:r>
      <w:proofErr w:type="spellEnd"/>
      <w:r w:rsidR="00F8790C" w:rsidRPr="00F8790C">
        <w:rPr>
          <w:rFonts w:ascii="Bookman Old Style" w:eastAsiaTheme="minorHAnsi" w:hAnsi="Bookman Old Style" w:cs="Garamond"/>
          <w:lang w:eastAsia="en-US"/>
        </w:rPr>
        <w:t xml:space="preserve"> vigenti in materia di dichiarazioni non veritiere.</w:t>
      </w:r>
    </w:p>
    <w:p w:rsidR="00F8790C" w:rsidRPr="00F8790C" w:rsidRDefault="00A374D0" w:rsidP="008A3975">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Bold"/>
          <w:b/>
          <w:bCs/>
          <w:lang w:eastAsia="en-US"/>
        </w:rPr>
        <w:t>21</w:t>
      </w:r>
      <w:r w:rsidR="00404DCC">
        <w:rPr>
          <w:rFonts w:ascii="Bookman Old Style" w:eastAsiaTheme="minorHAnsi" w:hAnsi="Bookman Old Style" w:cs="Garamond-Bold"/>
          <w:b/>
          <w:bCs/>
          <w:lang w:eastAsia="en-US"/>
        </w:rPr>
        <w:t>.8</w:t>
      </w:r>
      <w:r w:rsidR="00F8790C" w:rsidRPr="00F8790C">
        <w:rPr>
          <w:rFonts w:ascii="Bookman Old Style" w:eastAsiaTheme="minorHAnsi" w:hAnsi="Bookman Old Style" w:cs="Garamond"/>
          <w:lang w:eastAsia="en-US"/>
        </w:rPr>
        <w:t xml:space="preserve">Nel caso in cui le offerte di due o più concorrenti ottengano lo </w:t>
      </w:r>
      <w:r w:rsidR="00CA54E0">
        <w:rPr>
          <w:rFonts w:ascii="Bookman Old Style" w:eastAsiaTheme="minorHAnsi" w:hAnsi="Bookman Old Style" w:cs="Garamond"/>
          <w:lang w:eastAsia="en-US"/>
        </w:rPr>
        <w:t xml:space="preserve">stesso punteggio complessivo  </w:t>
      </w:r>
      <w:r w:rsidR="00F8790C" w:rsidRPr="00F8790C">
        <w:rPr>
          <w:rFonts w:ascii="Bookman Old Style" w:eastAsiaTheme="minorHAnsi" w:hAnsi="Bookman Old Style" w:cs="Garamond"/>
          <w:lang w:eastAsia="en-US"/>
        </w:rPr>
        <w:t xml:space="preserve">si procederà mediante sorteggio </w:t>
      </w:r>
      <w:proofErr w:type="spellStart"/>
      <w:r w:rsidR="00F8790C" w:rsidRPr="00F8790C">
        <w:rPr>
          <w:rFonts w:ascii="Bookman Old Style" w:eastAsiaTheme="minorHAnsi" w:hAnsi="Bookman Old Style" w:cs="Garamond"/>
          <w:lang w:eastAsia="en-US"/>
        </w:rPr>
        <w:t>inseduta</w:t>
      </w:r>
      <w:proofErr w:type="spellEnd"/>
      <w:r w:rsidR="00F8790C" w:rsidRPr="00F8790C">
        <w:rPr>
          <w:rFonts w:ascii="Bookman Old Style" w:eastAsiaTheme="minorHAnsi" w:hAnsi="Bookman Old Style" w:cs="Garamond"/>
          <w:lang w:eastAsia="en-US"/>
        </w:rPr>
        <w:t xml:space="preserve"> pubblica.</w:t>
      </w:r>
    </w:p>
    <w:p w:rsidR="00F8790C" w:rsidRPr="00CA54E0" w:rsidRDefault="00A374D0" w:rsidP="008A3975">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Bold"/>
          <w:b/>
          <w:bCs/>
          <w:lang w:eastAsia="en-US"/>
        </w:rPr>
        <w:t>21</w:t>
      </w:r>
      <w:r w:rsidR="00404DCC">
        <w:rPr>
          <w:rFonts w:ascii="Bookman Old Style" w:eastAsiaTheme="minorHAnsi" w:hAnsi="Bookman Old Style" w:cs="Garamond-Bold"/>
          <w:b/>
          <w:bCs/>
          <w:lang w:eastAsia="en-US"/>
        </w:rPr>
        <w:t>.9</w:t>
      </w:r>
      <w:r w:rsidR="00F8790C" w:rsidRPr="00F8790C">
        <w:rPr>
          <w:rFonts w:ascii="Bookman Old Style" w:eastAsiaTheme="minorHAnsi" w:hAnsi="Bookman Old Style" w:cs="Garamond-Bold"/>
          <w:b/>
          <w:bCs/>
          <w:lang w:eastAsia="en-US"/>
        </w:rPr>
        <w:t xml:space="preserve">. </w:t>
      </w:r>
      <w:r w:rsidR="00F8790C" w:rsidRPr="00F8790C">
        <w:rPr>
          <w:rFonts w:ascii="Bookman Old Style" w:eastAsiaTheme="minorHAnsi" w:hAnsi="Bookman Old Style" w:cs="Garamond"/>
          <w:lang w:eastAsia="en-US"/>
        </w:rPr>
        <w:t>All’esito delle operazioni di cui sopra, la Commissione redige</w:t>
      </w:r>
      <w:r w:rsidR="00404DCC">
        <w:rPr>
          <w:rFonts w:ascii="Bookman Old Style" w:eastAsiaTheme="minorHAnsi" w:hAnsi="Bookman Old Style" w:cs="Garamond"/>
          <w:lang w:eastAsia="en-US"/>
        </w:rPr>
        <w:t xml:space="preserve"> la graduatoria definitiva e la </w:t>
      </w:r>
      <w:r w:rsidR="00F8790C" w:rsidRPr="00F8790C">
        <w:rPr>
          <w:rFonts w:ascii="Bookman Old Style" w:eastAsiaTheme="minorHAnsi" w:hAnsi="Bookman Old Style" w:cs="Garamond"/>
          <w:lang w:eastAsia="en-US"/>
        </w:rPr>
        <w:t xml:space="preserve">trasmette al RUP al fine della formulazione alla stazione appaltante della proposta </w:t>
      </w:r>
      <w:proofErr w:type="spellStart"/>
      <w:r w:rsidR="00F8790C" w:rsidRPr="00F8790C">
        <w:rPr>
          <w:rFonts w:ascii="Bookman Old Style" w:eastAsiaTheme="minorHAnsi" w:hAnsi="Bookman Old Style" w:cs="Garamond"/>
          <w:lang w:eastAsia="en-US"/>
        </w:rPr>
        <w:t>diaggiudicazione</w:t>
      </w:r>
      <w:proofErr w:type="spellEnd"/>
      <w:r w:rsidR="00F8790C" w:rsidRPr="00F8790C">
        <w:rPr>
          <w:rFonts w:ascii="Bookman Old Style" w:eastAsiaTheme="minorHAnsi" w:hAnsi="Bookman Old Style" w:cs="Garamond"/>
          <w:lang w:eastAsia="en-US"/>
        </w:rPr>
        <w:t>.</w:t>
      </w:r>
    </w:p>
    <w:p w:rsidR="00F8790C" w:rsidRDefault="00F8790C" w:rsidP="008A3975">
      <w:pPr>
        <w:pStyle w:val="Titolo1"/>
        <w:tabs>
          <w:tab w:val="left" w:pos="6530"/>
        </w:tabs>
        <w:spacing w:line="276" w:lineRule="auto"/>
        <w:rPr>
          <w:szCs w:val="20"/>
          <w:u w:val="single"/>
        </w:rPr>
      </w:pPr>
    </w:p>
    <w:p w:rsidR="00CA54E0" w:rsidRPr="00CA54E0" w:rsidRDefault="00B726EA" w:rsidP="008A3975">
      <w:pPr>
        <w:pStyle w:val="Titolo1"/>
        <w:spacing w:line="276" w:lineRule="auto"/>
        <w:jc w:val="both"/>
        <w:rPr>
          <w:rFonts w:eastAsiaTheme="minorHAnsi"/>
          <w:lang w:eastAsia="en-US"/>
        </w:rPr>
      </w:pPr>
      <w:bookmarkStart w:id="44" w:name="_Toc468882184"/>
      <w:r w:rsidRPr="00BD7A7E">
        <w:t>Articolo</w:t>
      </w:r>
      <w:r w:rsidR="00A374D0">
        <w:rPr>
          <w:rFonts w:eastAsiaTheme="minorHAnsi"/>
          <w:lang w:eastAsia="en-US"/>
        </w:rPr>
        <w:t>22</w:t>
      </w:r>
      <w:r>
        <w:t xml:space="preserve">- </w:t>
      </w:r>
      <w:r w:rsidR="00CA54E0" w:rsidRPr="00CA54E0">
        <w:rPr>
          <w:rFonts w:eastAsiaTheme="minorHAnsi"/>
          <w:lang w:eastAsia="en-US"/>
        </w:rPr>
        <w:t>Verifica di anomalia delle offerte</w:t>
      </w:r>
      <w:bookmarkEnd w:id="44"/>
    </w:p>
    <w:p w:rsidR="00CA54E0" w:rsidRPr="00CA54E0" w:rsidRDefault="00A374D0" w:rsidP="008A3975">
      <w:pPr>
        <w:autoSpaceDE w:val="0"/>
        <w:autoSpaceDN w:val="0"/>
        <w:adjustRightInd w:val="0"/>
        <w:spacing w:line="276" w:lineRule="auto"/>
        <w:jc w:val="both"/>
        <w:rPr>
          <w:rFonts w:ascii="Bookman Old Style" w:eastAsiaTheme="minorHAnsi" w:hAnsi="Bookman Old Style" w:cs="Garamond"/>
          <w:lang w:eastAsia="en-US"/>
        </w:rPr>
      </w:pPr>
      <w:r>
        <w:rPr>
          <w:rFonts w:ascii="Bookman Old Style" w:eastAsiaTheme="minorHAnsi" w:hAnsi="Bookman Old Style" w:cs="Garamond-Bold"/>
          <w:b/>
          <w:bCs/>
          <w:lang w:eastAsia="en-US"/>
        </w:rPr>
        <w:t>22</w:t>
      </w:r>
      <w:r w:rsidR="00CA54E0" w:rsidRPr="00CA54E0">
        <w:rPr>
          <w:rFonts w:ascii="Bookman Old Style" w:eastAsiaTheme="minorHAnsi" w:hAnsi="Bookman Old Style" w:cs="Garamond-Bold"/>
          <w:b/>
          <w:bCs/>
          <w:lang w:eastAsia="en-US"/>
        </w:rPr>
        <w:t xml:space="preserve">.1. </w:t>
      </w:r>
      <w:r w:rsidR="00CA54E0" w:rsidRPr="00CA54E0">
        <w:rPr>
          <w:rFonts w:ascii="Bookman Old Style" w:eastAsiaTheme="minorHAnsi" w:hAnsi="Bookman Old Style" w:cs="Garamond"/>
          <w:lang w:eastAsia="en-US"/>
        </w:rPr>
        <w:t>La verifica delle offerte anormalmente basse avviene nel rispetto delle condizioni di cui all’art. 97del Codice attraverso la seguente procedura:</w:t>
      </w:r>
    </w:p>
    <w:p w:rsidR="00CA54E0" w:rsidRDefault="00CA54E0" w:rsidP="008A3975">
      <w:pPr>
        <w:pStyle w:val="Paragrafoelenco"/>
        <w:numPr>
          <w:ilvl w:val="0"/>
          <w:numId w:val="30"/>
        </w:numPr>
        <w:autoSpaceDE w:val="0"/>
        <w:autoSpaceDN w:val="0"/>
        <w:adjustRightInd w:val="0"/>
        <w:spacing w:line="276" w:lineRule="auto"/>
        <w:jc w:val="both"/>
        <w:rPr>
          <w:rFonts w:ascii="Bookman Old Style" w:eastAsiaTheme="minorHAnsi" w:hAnsi="Bookman Old Style" w:cs="Garamond"/>
          <w:lang w:eastAsia="en-US"/>
        </w:rPr>
      </w:pPr>
      <w:r w:rsidRPr="00B80CEC">
        <w:rPr>
          <w:rFonts w:ascii="Bookman Old Style" w:eastAsiaTheme="minorHAnsi" w:hAnsi="Bookman Old Style" w:cs="Garamond"/>
          <w:lang w:eastAsia="en-US"/>
        </w:rPr>
        <w:t xml:space="preserve">si richiede per iscritto all’offerente di presentare le giustificazioni; la richiesta potrà indicare </w:t>
      </w:r>
      <w:proofErr w:type="spellStart"/>
      <w:r w:rsidRPr="00B80CEC">
        <w:rPr>
          <w:rFonts w:ascii="Bookman Old Style" w:eastAsiaTheme="minorHAnsi" w:hAnsi="Bookman Old Style" w:cs="Garamond"/>
          <w:lang w:eastAsia="en-US"/>
        </w:rPr>
        <w:t>lecomponenti</w:t>
      </w:r>
      <w:proofErr w:type="spellEnd"/>
      <w:r w:rsidRPr="00B80CEC">
        <w:rPr>
          <w:rFonts w:ascii="Bookman Old Style" w:eastAsiaTheme="minorHAnsi" w:hAnsi="Bookman Old Style" w:cs="Garamond"/>
          <w:lang w:eastAsia="en-US"/>
        </w:rPr>
        <w:t xml:space="preserve"> specifiche dell’offerta ritenute anormalmente basse ed invitare l’offerente a </w:t>
      </w:r>
      <w:proofErr w:type="spellStart"/>
      <w:r w:rsidRPr="00B80CEC">
        <w:rPr>
          <w:rFonts w:ascii="Bookman Old Style" w:eastAsiaTheme="minorHAnsi" w:hAnsi="Bookman Old Style" w:cs="Garamond"/>
          <w:lang w:eastAsia="en-US"/>
        </w:rPr>
        <w:t>forniretutte</w:t>
      </w:r>
      <w:proofErr w:type="spellEnd"/>
      <w:r w:rsidRPr="00B80CEC">
        <w:rPr>
          <w:rFonts w:ascii="Bookman Old Style" w:eastAsiaTheme="minorHAnsi" w:hAnsi="Bookman Old Style" w:cs="Garamond"/>
          <w:lang w:eastAsia="en-US"/>
        </w:rPr>
        <w:t xml:space="preserve"> le giustificazioni che ritenga utili;</w:t>
      </w:r>
    </w:p>
    <w:p w:rsidR="00CA54E0" w:rsidRDefault="00CA54E0" w:rsidP="008A3975">
      <w:pPr>
        <w:pStyle w:val="Paragrafoelenco"/>
        <w:numPr>
          <w:ilvl w:val="0"/>
          <w:numId w:val="30"/>
        </w:numPr>
        <w:autoSpaceDE w:val="0"/>
        <w:autoSpaceDN w:val="0"/>
        <w:adjustRightInd w:val="0"/>
        <w:spacing w:line="276" w:lineRule="auto"/>
        <w:jc w:val="both"/>
        <w:rPr>
          <w:rFonts w:ascii="Bookman Old Style" w:eastAsiaTheme="minorHAnsi" w:hAnsi="Bookman Old Style" w:cs="Garamond"/>
          <w:lang w:eastAsia="en-US"/>
        </w:rPr>
      </w:pPr>
      <w:r w:rsidRPr="00B80CEC">
        <w:rPr>
          <w:rFonts w:ascii="Bookman Old Style" w:eastAsiaTheme="minorHAnsi" w:hAnsi="Bookman Old Style" w:cs="Garamond"/>
          <w:lang w:eastAsia="en-US"/>
        </w:rPr>
        <w:t xml:space="preserve">si assegna all’offerente un termine non inferiore a 15 giorni dal ricevimento della richiesta per </w:t>
      </w:r>
      <w:proofErr w:type="spellStart"/>
      <w:r w:rsidRPr="00B80CEC">
        <w:rPr>
          <w:rFonts w:ascii="Bookman Old Style" w:eastAsiaTheme="minorHAnsi" w:hAnsi="Bookman Old Style" w:cs="Garamond"/>
          <w:lang w:eastAsia="en-US"/>
        </w:rPr>
        <w:t>lapresentazione</w:t>
      </w:r>
      <w:proofErr w:type="spellEnd"/>
      <w:r w:rsidRPr="00B80CEC">
        <w:rPr>
          <w:rFonts w:ascii="Bookman Old Style" w:eastAsiaTheme="minorHAnsi" w:hAnsi="Bookman Old Style" w:cs="Garamond"/>
          <w:lang w:eastAsia="en-US"/>
        </w:rPr>
        <w:t>, in forma scritta, delle giustificazioni;</w:t>
      </w:r>
    </w:p>
    <w:p w:rsidR="00B80CEC" w:rsidRDefault="00CA54E0" w:rsidP="008A3975">
      <w:pPr>
        <w:pStyle w:val="Paragrafoelenco"/>
        <w:numPr>
          <w:ilvl w:val="0"/>
          <w:numId w:val="30"/>
        </w:numPr>
        <w:autoSpaceDE w:val="0"/>
        <w:autoSpaceDN w:val="0"/>
        <w:adjustRightInd w:val="0"/>
        <w:spacing w:line="276" w:lineRule="auto"/>
        <w:jc w:val="both"/>
        <w:rPr>
          <w:rFonts w:ascii="Bookman Old Style" w:eastAsiaTheme="minorHAnsi" w:hAnsi="Bookman Old Style" w:cs="Garamond"/>
          <w:lang w:eastAsia="en-US"/>
        </w:rPr>
      </w:pPr>
      <w:r w:rsidRPr="00B80CEC">
        <w:rPr>
          <w:rFonts w:ascii="Bookman Old Style" w:eastAsiaTheme="minorHAnsi" w:hAnsi="Bookman Old Style" w:cs="Garamond"/>
          <w:lang w:eastAsia="en-US"/>
        </w:rPr>
        <w:t xml:space="preserve">il RUP, unitamente alla Commissione, esamina gli elementi costitutivi dell’offerta tenendo </w:t>
      </w:r>
      <w:proofErr w:type="spellStart"/>
      <w:r w:rsidRPr="00B80CEC">
        <w:rPr>
          <w:rFonts w:ascii="Bookman Old Style" w:eastAsiaTheme="minorHAnsi" w:hAnsi="Bookman Old Style" w:cs="Garamond"/>
          <w:lang w:eastAsia="en-US"/>
        </w:rPr>
        <w:t>contodelle</w:t>
      </w:r>
      <w:proofErr w:type="spellEnd"/>
      <w:r w:rsidRPr="00B80CEC">
        <w:rPr>
          <w:rFonts w:ascii="Bookman Old Style" w:eastAsiaTheme="minorHAnsi" w:hAnsi="Bookman Old Style" w:cs="Garamond"/>
          <w:lang w:eastAsia="en-US"/>
        </w:rPr>
        <w:t xml:space="preserve"> giustificazioni fornite, e ove non le ritenga sufficienti ad escludere l’incongruità dell’</w:t>
      </w:r>
      <w:proofErr w:type="spellStart"/>
      <w:r w:rsidRPr="00B80CEC">
        <w:rPr>
          <w:rFonts w:ascii="Bookman Old Style" w:eastAsiaTheme="minorHAnsi" w:hAnsi="Bookman Old Style" w:cs="Garamond"/>
          <w:lang w:eastAsia="en-US"/>
        </w:rPr>
        <w:t>offerta,chiede</w:t>
      </w:r>
      <w:proofErr w:type="spellEnd"/>
      <w:r w:rsidRPr="00B80CEC">
        <w:rPr>
          <w:rFonts w:ascii="Bookman Old Style" w:eastAsiaTheme="minorHAnsi" w:hAnsi="Bookman Old Style" w:cs="Garamond"/>
          <w:lang w:eastAsia="en-US"/>
        </w:rPr>
        <w:t xml:space="preserve"> per iscritto ulteriori precisazioni assegnando un termine non inferiore a 5 giorni </w:t>
      </w:r>
      <w:proofErr w:type="spellStart"/>
      <w:r w:rsidRPr="00B80CEC">
        <w:rPr>
          <w:rFonts w:ascii="Bookman Old Style" w:eastAsiaTheme="minorHAnsi" w:hAnsi="Bookman Old Style" w:cs="Garamond"/>
          <w:lang w:eastAsia="en-US"/>
        </w:rPr>
        <w:t>dallarichiesta</w:t>
      </w:r>
      <w:proofErr w:type="spellEnd"/>
      <w:r w:rsidRPr="00B80CEC">
        <w:rPr>
          <w:rFonts w:ascii="Bookman Old Style" w:eastAsiaTheme="minorHAnsi" w:hAnsi="Bookman Old Style" w:cs="Garamond"/>
          <w:lang w:eastAsia="en-US"/>
        </w:rPr>
        <w:t xml:space="preserve"> per la presentazione delle stesse, comunicando, allo stesso, altresì la data fissata per </w:t>
      </w:r>
      <w:proofErr w:type="spellStart"/>
      <w:r w:rsidRPr="00B80CEC">
        <w:rPr>
          <w:rFonts w:ascii="Bookman Old Style" w:eastAsiaTheme="minorHAnsi" w:hAnsi="Bookman Old Style" w:cs="Garamond"/>
          <w:lang w:eastAsia="en-US"/>
        </w:rPr>
        <w:t>lavalutazione</w:t>
      </w:r>
      <w:proofErr w:type="spellEnd"/>
      <w:r w:rsidRPr="00B80CEC">
        <w:rPr>
          <w:rFonts w:ascii="Bookman Old Style" w:eastAsiaTheme="minorHAnsi" w:hAnsi="Bookman Old Style" w:cs="Garamond"/>
          <w:lang w:eastAsia="en-US"/>
        </w:rPr>
        <w:t xml:space="preserve"> delle giustificazioni fornite;</w:t>
      </w:r>
    </w:p>
    <w:p w:rsidR="00CA54E0" w:rsidRDefault="00CA54E0" w:rsidP="008A3975">
      <w:pPr>
        <w:pStyle w:val="Paragrafoelenco"/>
        <w:numPr>
          <w:ilvl w:val="0"/>
          <w:numId w:val="30"/>
        </w:numPr>
        <w:autoSpaceDE w:val="0"/>
        <w:autoSpaceDN w:val="0"/>
        <w:adjustRightInd w:val="0"/>
        <w:spacing w:line="276" w:lineRule="auto"/>
        <w:jc w:val="both"/>
        <w:rPr>
          <w:rFonts w:ascii="Bookman Old Style" w:eastAsiaTheme="minorHAnsi" w:hAnsi="Bookman Old Style" w:cs="Garamond"/>
          <w:lang w:eastAsia="en-US"/>
        </w:rPr>
      </w:pPr>
      <w:r w:rsidRPr="00CA54E0">
        <w:rPr>
          <w:rFonts w:ascii="Bookman Old Style" w:eastAsiaTheme="minorHAnsi" w:hAnsi="Bookman Old Style" w:cs="Garamond"/>
          <w:lang w:eastAsia="en-US"/>
        </w:rPr>
        <w:t xml:space="preserve">potrà essere esclusa l’offerta a prescindere dalle giustificazioni dell’offerente qualora questi </w:t>
      </w:r>
      <w:proofErr w:type="spellStart"/>
      <w:r w:rsidRPr="00CA54E0">
        <w:rPr>
          <w:rFonts w:ascii="Bookman Old Style" w:eastAsiaTheme="minorHAnsi" w:hAnsi="Bookman Old Style" w:cs="Garamond"/>
          <w:lang w:eastAsia="en-US"/>
        </w:rPr>
        <w:t>non</w:t>
      </w:r>
      <w:r w:rsidRPr="00B80CEC">
        <w:rPr>
          <w:rFonts w:ascii="Bookman Old Style" w:eastAsiaTheme="minorHAnsi" w:hAnsi="Bookman Old Style" w:cs="Garamond"/>
          <w:lang w:eastAsia="en-US"/>
        </w:rPr>
        <w:t>presenti</w:t>
      </w:r>
      <w:proofErr w:type="spellEnd"/>
      <w:r w:rsidRPr="00B80CEC">
        <w:rPr>
          <w:rFonts w:ascii="Bookman Old Style" w:eastAsiaTheme="minorHAnsi" w:hAnsi="Bookman Old Style" w:cs="Garamond"/>
          <w:lang w:eastAsia="en-US"/>
        </w:rPr>
        <w:t xml:space="preserve"> le giustificazioni o le precisazioni richieste entro il termine stabilito;</w:t>
      </w:r>
    </w:p>
    <w:p w:rsidR="00F8790C" w:rsidRPr="00B80CEC" w:rsidRDefault="00CA54E0" w:rsidP="008A3975">
      <w:pPr>
        <w:pStyle w:val="Paragrafoelenco"/>
        <w:numPr>
          <w:ilvl w:val="0"/>
          <w:numId w:val="30"/>
        </w:numPr>
        <w:autoSpaceDE w:val="0"/>
        <w:autoSpaceDN w:val="0"/>
        <w:adjustRightInd w:val="0"/>
        <w:spacing w:line="276" w:lineRule="auto"/>
        <w:jc w:val="both"/>
        <w:rPr>
          <w:rFonts w:ascii="Bookman Old Style" w:eastAsiaTheme="minorHAnsi" w:hAnsi="Bookman Old Style" w:cs="Garamond"/>
          <w:lang w:eastAsia="en-US"/>
        </w:rPr>
      </w:pPr>
      <w:r w:rsidRPr="00B80CEC">
        <w:rPr>
          <w:rFonts w:ascii="Bookman Old Style" w:eastAsiaTheme="minorHAnsi" w:hAnsi="Bookman Old Style" w:cs="Garamond"/>
          <w:lang w:eastAsia="en-US"/>
        </w:rPr>
        <w:t xml:space="preserve">verrà esclusa l’offerta che, in base all’esame degli elementi forniti con le giustificazioni e </w:t>
      </w:r>
      <w:proofErr w:type="spellStart"/>
      <w:r w:rsidRPr="00B80CEC">
        <w:rPr>
          <w:rFonts w:ascii="Bookman Old Style" w:eastAsiaTheme="minorHAnsi" w:hAnsi="Bookman Old Style" w:cs="Garamond"/>
          <w:lang w:eastAsia="en-US"/>
        </w:rPr>
        <w:t>leprecisazioni</w:t>
      </w:r>
      <w:proofErr w:type="spellEnd"/>
      <w:r w:rsidRPr="00B80CEC">
        <w:rPr>
          <w:rFonts w:ascii="Bookman Old Style" w:eastAsiaTheme="minorHAnsi" w:hAnsi="Bookman Old Style" w:cs="Garamond"/>
          <w:lang w:eastAsia="en-US"/>
        </w:rPr>
        <w:t>, risulti, nel suo complesso, inaffidabile.</w:t>
      </w:r>
    </w:p>
    <w:p w:rsidR="00F8790C" w:rsidRDefault="00F8790C" w:rsidP="002C139B">
      <w:pPr>
        <w:pStyle w:val="Titolo1"/>
        <w:tabs>
          <w:tab w:val="left" w:pos="6530"/>
        </w:tabs>
        <w:spacing w:line="276" w:lineRule="auto"/>
        <w:jc w:val="left"/>
        <w:rPr>
          <w:szCs w:val="20"/>
          <w:u w:val="single"/>
        </w:rPr>
      </w:pPr>
    </w:p>
    <w:p w:rsidR="00F8790C" w:rsidRDefault="00F8790C" w:rsidP="008A3975">
      <w:pPr>
        <w:pStyle w:val="Titolo1"/>
        <w:tabs>
          <w:tab w:val="left" w:pos="6530"/>
        </w:tabs>
        <w:spacing w:line="276" w:lineRule="auto"/>
        <w:jc w:val="left"/>
        <w:rPr>
          <w:szCs w:val="20"/>
          <w:u w:val="single"/>
        </w:rPr>
      </w:pPr>
    </w:p>
    <w:p w:rsidR="00B40201" w:rsidRPr="00BD7A7E" w:rsidRDefault="00651236" w:rsidP="008A3975">
      <w:pPr>
        <w:pStyle w:val="Titolo1"/>
        <w:spacing w:line="276" w:lineRule="auto"/>
        <w:jc w:val="both"/>
      </w:pPr>
      <w:bookmarkStart w:id="45" w:name="_Toc468882185"/>
      <w:r w:rsidRPr="00BD7A7E">
        <w:t>Articolo 2</w:t>
      </w:r>
      <w:r w:rsidR="00A374D0">
        <w:t>3</w:t>
      </w:r>
      <w:r w:rsidR="00B726EA">
        <w:t xml:space="preserve"> -</w:t>
      </w:r>
      <w:r w:rsidR="00B40201" w:rsidRPr="00BD7A7E">
        <w:t xml:space="preserve"> Obblighi dall’aggiudicazione e stipula del contrat</w:t>
      </w:r>
      <w:bookmarkEnd w:id="41"/>
      <w:r w:rsidR="00B40201" w:rsidRPr="00BD7A7E">
        <w:t>to</w:t>
      </w:r>
      <w:bookmarkEnd w:id="42"/>
      <w:bookmarkEnd w:id="45"/>
    </w:p>
    <w:p w:rsidR="00B40201" w:rsidRPr="0090677D" w:rsidRDefault="00B40201" w:rsidP="008A3975">
      <w:pPr>
        <w:autoSpaceDE w:val="0"/>
        <w:autoSpaceDN w:val="0"/>
        <w:adjustRightInd w:val="0"/>
        <w:spacing w:line="276" w:lineRule="auto"/>
        <w:jc w:val="both"/>
        <w:rPr>
          <w:rFonts w:ascii="Bookman Old Style" w:hAnsi="Bookman Old Style"/>
          <w:color w:val="000000"/>
        </w:rPr>
      </w:pPr>
      <w:r w:rsidRPr="0090677D">
        <w:rPr>
          <w:rFonts w:ascii="Bookman Old Style" w:hAnsi="Bookman Old Style"/>
          <w:color w:val="000000"/>
        </w:rPr>
        <w:t>L’aggiudicazione provvisoria, pronunciata dalla Commissione di gara, è sottoposta alla definitiva approvazione degli atti da parte della stazione appaltante.</w:t>
      </w:r>
    </w:p>
    <w:p w:rsidR="00B40201" w:rsidRPr="0090677D" w:rsidRDefault="00B40201" w:rsidP="008A3975">
      <w:pPr>
        <w:autoSpaceDE w:val="0"/>
        <w:autoSpaceDN w:val="0"/>
        <w:adjustRightInd w:val="0"/>
        <w:spacing w:line="276" w:lineRule="auto"/>
        <w:jc w:val="both"/>
        <w:rPr>
          <w:rFonts w:ascii="Bookman Old Style" w:hAnsi="Bookman Old Style"/>
          <w:color w:val="000000"/>
        </w:rPr>
      </w:pPr>
      <w:r w:rsidRPr="0090677D">
        <w:rPr>
          <w:rFonts w:ascii="Bookman Old Style" w:hAnsi="Bookman Old Style"/>
          <w:color w:val="000000"/>
        </w:rPr>
        <w:t xml:space="preserve">Entro </w:t>
      </w:r>
      <w:r w:rsidRPr="0090677D">
        <w:rPr>
          <w:rFonts w:ascii="Bookman Old Style" w:hAnsi="Bookman Old Style"/>
          <w:b/>
          <w:color w:val="000000"/>
          <w:u w:val="single"/>
        </w:rPr>
        <w:t>10 (dieci) giorni</w:t>
      </w:r>
      <w:r w:rsidRPr="0090677D">
        <w:rPr>
          <w:rFonts w:ascii="Bookman Old Style" w:hAnsi="Bookman Old Style"/>
          <w:color w:val="000000"/>
        </w:rPr>
        <w:t xml:space="preserve"> dalla comunicazione dell’aggiudicazione definitiva l’impresa aggiudicataria dovrà presentare:</w:t>
      </w:r>
    </w:p>
    <w:p w:rsidR="00B40201" w:rsidRPr="0090677D" w:rsidRDefault="00B40201" w:rsidP="008A3975">
      <w:pPr>
        <w:numPr>
          <w:ilvl w:val="0"/>
          <w:numId w:val="1"/>
        </w:numPr>
        <w:autoSpaceDE w:val="0"/>
        <w:autoSpaceDN w:val="0"/>
        <w:adjustRightInd w:val="0"/>
        <w:spacing w:line="276" w:lineRule="auto"/>
        <w:jc w:val="both"/>
        <w:rPr>
          <w:rFonts w:ascii="Bookman Old Style" w:hAnsi="Bookman Old Style"/>
          <w:color w:val="000000"/>
        </w:rPr>
      </w:pPr>
      <w:r w:rsidRPr="0090677D">
        <w:rPr>
          <w:rFonts w:ascii="Bookman Old Style" w:hAnsi="Bookman Old Style"/>
          <w:color w:val="000000"/>
        </w:rPr>
        <w:t>A garanzia degli obblighi d</w:t>
      </w:r>
      <w:r w:rsidR="00B55189">
        <w:rPr>
          <w:rFonts w:ascii="Bookman Old Style" w:hAnsi="Bookman Old Style"/>
          <w:color w:val="000000"/>
        </w:rPr>
        <w:t>erivanti dal presente disciplinare</w:t>
      </w:r>
      <w:r w:rsidRPr="0090677D">
        <w:rPr>
          <w:rFonts w:ascii="Bookman Old Style" w:hAnsi="Bookman Old Style"/>
          <w:color w:val="000000"/>
        </w:rPr>
        <w:t xml:space="preserve">, </w:t>
      </w:r>
      <w:r w:rsidRPr="0090677D">
        <w:rPr>
          <w:rFonts w:ascii="Bookman Old Style" w:hAnsi="Bookman Old Style"/>
          <w:b/>
          <w:bCs/>
          <w:color w:val="000000"/>
        </w:rPr>
        <w:t xml:space="preserve">cauzione definitiva </w:t>
      </w:r>
      <w:r w:rsidR="00B55189">
        <w:rPr>
          <w:rFonts w:ascii="Bookman Old Style" w:hAnsi="Bookman Old Style"/>
          <w:color w:val="000000"/>
        </w:rPr>
        <w:t xml:space="preserve">ai sensi delle disposizioni del </w:t>
      </w:r>
      <w:proofErr w:type="spellStart"/>
      <w:r w:rsidR="00B55189">
        <w:rPr>
          <w:rFonts w:ascii="Bookman Old Style" w:hAnsi="Bookman Old Style"/>
          <w:color w:val="000000"/>
        </w:rPr>
        <w:t>D.Lgs</w:t>
      </w:r>
      <w:proofErr w:type="spellEnd"/>
      <w:r w:rsidR="00B55189">
        <w:rPr>
          <w:rFonts w:ascii="Bookman Old Style" w:hAnsi="Bookman Old Style"/>
          <w:color w:val="000000"/>
        </w:rPr>
        <w:t xml:space="preserve"> 50/2016 e </w:t>
      </w:r>
      <w:proofErr w:type="spellStart"/>
      <w:r w:rsidR="00B55189">
        <w:rPr>
          <w:rFonts w:ascii="Bookman Old Style" w:hAnsi="Bookman Old Style"/>
          <w:color w:val="000000"/>
        </w:rPr>
        <w:t>s.m.i.</w:t>
      </w:r>
      <w:proofErr w:type="spellEnd"/>
      <w:r w:rsidR="00B55189">
        <w:rPr>
          <w:rFonts w:ascii="Bookman Old Style" w:hAnsi="Bookman Old Style"/>
          <w:color w:val="000000"/>
        </w:rPr>
        <w:t>;</w:t>
      </w:r>
    </w:p>
    <w:p w:rsidR="00B40201" w:rsidRPr="0090677D" w:rsidRDefault="00B40201" w:rsidP="008A3975">
      <w:pPr>
        <w:numPr>
          <w:ilvl w:val="0"/>
          <w:numId w:val="1"/>
        </w:numPr>
        <w:autoSpaceDE w:val="0"/>
        <w:autoSpaceDN w:val="0"/>
        <w:adjustRightInd w:val="0"/>
        <w:spacing w:line="276" w:lineRule="auto"/>
        <w:jc w:val="both"/>
        <w:rPr>
          <w:rFonts w:ascii="Bookman Old Style" w:hAnsi="Bookman Old Style"/>
          <w:color w:val="000000"/>
        </w:rPr>
      </w:pPr>
      <w:r w:rsidRPr="0090677D">
        <w:rPr>
          <w:rFonts w:ascii="Bookman Old Style" w:hAnsi="Bookman Old Style"/>
          <w:color w:val="000000"/>
        </w:rPr>
        <w:t xml:space="preserve">In caso di </w:t>
      </w:r>
      <w:r w:rsidRPr="0090677D">
        <w:rPr>
          <w:rFonts w:ascii="Bookman Old Style" w:hAnsi="Bookman Old Style"/>
          <w:b/>
          <w:bCs/>
          <w:color w:val="000000"/>
        </w:rPr>
        <w:t xml:space="preserve">ATI </w:t>
      </w:r>
      <w:r w:rsidRPr="0090677D">
        <w:rPr>
          <w:rFonts w:ascii="Bookman Old Style" w:hAnsi="Bookman Old Style"/>
          <w:color w:val="000000"/>
        </w:rPr>
        <w:t xml:space="preserve">scrittura privata autenticata o documentazione notarile di </w:t>
      </w:r>
      <w:r w:rsidRPr="0090677D">
        <w:rPr>
          <w:rFonts w:ascii="Bookman Old Style" w:hAnsi="Bookman Old Style"/>
          <w:b/>
          <w:bCs/>
          <w:color w:val="000000"/>
        </w:rPr>
        <w:t xml:space="preserve">costituzione </w:t>
      </w:r>
      <w:r w:rsidRPr="0090677D">
        <w:rPr>
          <w:rFonts w:ascii="Bookman Old Style" w:hAnsi="Bookman Old Style"/>
          <w:color w:val="000000"/>
        </w:rPr>
        <w:t>in raggruppamento temporaneo;</w:t>
      </w:r>
    </w:p>
    <w:p w:rsidR="00B40201" w:rsidRPr="0090677D" w:rsidRDefault="00B40201" w:rsidP="008A3975">
      <w:pPr>
        <w:numPr>
          <w:ilvl w:val="0"/>
          <w:numId w:val="1"/>
        </w:numPr>
        <w:autoSpaceDE w:val="0"/>
        <w:autoSpaceDN w:val="0"/>
        <w:adjustRightInd w:val="0"/>
        <w:spacing w:line="276" w:lineRule="auto"/>
        <w:jc w:val="both"/>
        <w:rPr>
          <w:rFonts w:ascii="Bookman Old Style" w:hAnsi="Bookman Old Style"/>
          <w:color w:val="000000"/>
        </w:rPr>
      </w:pPr>
      <w:r w:rsidRPr="0090677D">
        <w:rPr>
          <w:rFonts w:ascii="Bookman Old Style" w:hAnsi="Bookman Old Style"/>
          <w:color w:val="000000"/>
        </w:rPr>
        <w:t xml:space="preserve">Documentazione comprovante l’assenza dei motivi </w:t>
      </w:r>
      <w:r w:rsidR="00E854CA" w:rsidRPr="0090677D">
        <w:rPr>
          <w:rFonts w:ascii="Bookman Old Style" w:hAnsi="Bookman Old Style"/>
          <w:color w:val="000000"/>
        </w:rPr>
        <w:t xml:space="preserve">di esclusione di cui all’art. 80 del D. </w:t>
      </w:r>
      <w:proofErr w:type="spellStart"/>
      <w:r w:rsidR="00E854CA" w:rsidRPr="0090677D">
        <w:rPr>
          <w:rFonts w:ascii="Bookman Old Style" w:hAnsi="Bookman Old Style"/>
          <w:color w:val="000000"/>
        </w:rPr>
        <w:t>Lgs</w:t>
      </w:r>
      <w:proofErr w:type="spellEnd"/>
      <w:r w:rsidR="00E854CA" w:rsidRPr="0090677D">
        <w:rPr>
          <w:rFonts w:ascii="Bookman Old Style" w:hAnsi="Bookman Old Style"/>
          <w:color w:val="000000"/>
        </w:rPr>
        <w:t>. 50/</w:t>
      </w:r>
      <w:r w:rsidR="00A169C2" w:rsidRPr="0090677D">
        <w:rPr>
          <w:rFonts w:ascii="Bookman Old Style" w:hAnsi="Bookman Old Style"/>
          <w:color w:val="000000"/>
        </w:rPr>
        <w:t>2016,</w:t>
      </w:r>
      <w:r w:rsidRPr="0090677D">
        <w:rPr>
          <w:rFonts w:ascii="Bookman Old Style" w:hAnsi="Bookman Old Style"/>
          <w:color w:val="000000"/>
        </w:rPr>
        <w:t xml:space="preserve"> nonché ogni documentazione occorrente e/o richiesta dalla Stazione Appaltante e quant’altro ritenuto necessario dalla normativa vigente per la stipula del contratto;</w:t>
      </w:r>
    </w:p>
    <w:p w:rsidR="00B40201" w:rsidRPr="0090677D" w:rsidRDefault="00B40201" w:rsidP="008A3975">
      <w:pPr>
        <w:autoSpaceDE w:val="0"/>
        <w:autoSpaceDN w:val="0"/>
        <w:adjustRightInd w:val="0"/>
        <w:spacing w:line="276" w:lineRule="auto"/>
        <w:jc w:val="both"/>
        <w:rPr>
          <w:rFonts w:ascii="Bookman Old Style" w:hAnsi="Bookman Old Style"/>
          <w:color w:val="000000"/>
        </w:rPr>
      </w:pPr>
      <w:r w:rsidRPr="0090677D">
        <w:rPr>
          <w:rFonts w:ascii="Bookman Old Style" w:hAnsi="Bookman Old Style"/>
          <w:color w:val="000000"/>
        </w:rPr>
        <w:t xml:space="preserve">L’efficacia dell’aggiudicazione definitiva è condizionata dalla verifica del possesso di tutti i requisiti. Entro </w:t>
      </w:r>
      <w:r w:rsidR="00A169C2" w:rsidRPr="0090677D">
        <w:rPr>
          <w:rFonts w:ascii="Bookman Old Style" w:hAnsi="Bookman Old Style"/>
          <w:b/>
          <w:color w:val="000000"/>
          <w:u w:val="single"/>
        </w:rPr>
        <w:t>60 (sessanta</w:t>
      </w:r>
      <w:r w:rsidRPr="0090677D">
        <w:rPr>
          <w:rFonts w:ascii="Bookman Old Style" w:hAnsi="Bookman Old Style"/>
          <w:b/>
          <w:color w:val="000000"/>
          <w:u w:val="single"/>
        </w:rPr>
        <w:t>) giorni</w:t>
      </w:r>
      <w:r w:rsidRPr="0090677D">
        <w:rPr>
          <w:rFonts w:ascii="Bookman Old Style" w:hAnsi="Bookman Old Style"/>
          <w:color w:val="000000"/>
        </w:rPr>
        <w:t xml:space="preserve"> dalla comunicazione dell’aggiudicazione definitiva e ricevuta la documentazione richiesta, effettuati i controlli di cui al comma precedente ed espletate le formalità di cui agli artt</w:t>
      </w:r>
      <w:r w:rsidR="00A169C2" w:rsidRPr="0090677D">
        <w:rPr>
          <w:rFonts w:ascii="Bookman Old Style" w:hAnsi="Bookman Old Style"/>
          <w:color w:val="000000"/>
        </w:rPr>
        <w:t xml:space="preserve">32e 33 del </w:t>
      </w:r>
      <w:r w:rsidR="007633B8" w:rsidRPr="0090677D">
        <w:rPr>
          <w:rFonts w:ascii="Bookman Old Style" w:hAnsi="Bookman Old Style"/>
          <w:color w:val="000000"/>
        </w:rPr>
        <w:t xml:space="preserve">D. </w:t>
      </w:r>
      <w:proofErr w:type="spellStart"/>
      <w:r w:rsidR="007633B8" w:rsidRPr="0090677D">
        <w:rPr>
          <w:rFonts w:ascii="Bookman Old Style" w:hAnsi="Bookman Old Style"/>
          <w:color w:val="000000"/>
        </w:rPr>
        <w:t>Lgs</w:t>
      </w:r>
      <w:proofErr w:type="spellEnd"/>
      <w:r w:rsidR="00A169C2" w:rsidRPr="0090677D">
        <w:rPr>
          <w:rFonts w:ascii="Bookman Old Style" w:hAnsi="Bookman Old Style"/>
          <w:color w:val="000000"/>
        </w:rPr>
        <w:t xml:space="preserve"> 50/2013</w:t>
      </w:r>
      <w:r w:rsidRPr="0090677D">
        <w:rPr>
          <w:rFonts w:ascii="Bookman Old Style" w:hAnsi="Bookman Old Style"/>
          <w:color w:val="000000"/>
        </w:rPr>
        <w:t xml:space="preserve">, si procederà alla sottoscrizione di un formale contratto di appalto, riportante le clausole del capitolato e degli atti di gara. Tutte le </w:t>
      </w:r>
      <w:r w:rsidR="00493A1C" w:rsidRPr="0090677D">
        <w:rPr>
          <w:rFonts w:ascii="Bookman Old Style" w:hAnsi="Bookman Old Style"/>
          <w:color w:val="000000"/>
        </w:rPr>
        <w:t xml:space="preserve">eventuali </w:t>
      </w:r>
      <w:r w:rsidRPr="0090677D">
        <w:rPr>
          <w:rFonts w:ascii="Bookman Old Style" w:hAnsi="Bookman Old Style"/>
          <w:color w:val="000000"/>
        </w:rPr>
        <w:t>spese di contratto, di scritturazione, bollo o altro nonché le imposte e tasse di qualunque natura ed ogni altra spesa per atti inerenti o conseguenti all’appalto, sono a totale carico dell’impresa aggiudicataria. In aggiunta alle verifiche di cui sopra, la stazione appaltante si riserva altresì di procedere nei confronti dell’impresa aggiudicataria alle verifiche di cui all’art. 71 comma 2 D.P.R. 445/2000 con riferimento alle autocertificazioni presentate in sede di gara. Nel caso di:</w:t>
      </w:r>
    </w:p>
    <w:p w:rsidR="00B40201" w:rsidRPr="0090677D" w:rsidRDefault="00B40201" w:rsidP="008A3975">
      <w:pPr>
        <w:autoSpaceDE w:val="0"/>
        <w:autoSpaceDN w:val="0"/>
        <w:adjustRightInd w:val="0"/>
        <w:spacing w:line="276" w:lineRule="auto"/>
        <w:rPr>
          <w:rFonts w:ascii="Bookman Old Style" w:hAnsi="Bookman Old Style"/>
          <w:color w:val="000000"/>
        </w:rPr>
      </w:pPr>
      <w:r w:rsidRPr="0090677D">
        <w:rPr>
          <w:rFonts w:ascii="Bookman Old Style" w:hAnsi="Bookman Old Style"/>
          <w:color w:val="000000"/>
        </w:rPr>
        <w:t>a) mancata presentazione della cauzione definitiva;</w:t>
      </w:r>
    </w:p>
    <w:p w:rsidR="00B40201" w:rsidRPr="0090677D" w:rsidRDefault="00B40201" w:rsidP="008A3975">
      <w:pPr>
        <w:autoSpaceDE w:val="0"/>
        <w:autoSpaceDN w:val="0"/>
        <w:adjustRightInd w:val="0"/>
        <w:spacing w:line="276" w:lineRule="auto"/>
        <w:rPr>
          <w:rFonts w:ascii="Bookman Old Style" w:hAnsi="Bookman Old Style"/>
          <w:color w:val="000000"/>
        </w:rPr>
      </w:pPr>
      <w:r w:rsidRPr="0090677D">
        <w:rPr>
          <w:rFonts w:ascii="Bookman Old Style" w:hAnsi="Bookman Old Style"/>
          <w:color w:val="000000"/>
        </w:rPr>
        <w:t>b) mancata presentazione della documentazione richiesta;</w:t>
      </w:r>
    </w:p>
    <w:p w:rsidR="00B40201" w:rsidRPr="0090677D" w:rsidRDefault="00B40201" w:rsidP="008A3975">
      <w:pPr>
        <w:autoSpaceDE w:val="0"/>
        <w:autoSpaceDN w:val="0"/>
        <w:adjustRightInd w:val="0"/>
        <w:spacing w:line="276" w:lineRule="auto"/>
        <w:rPr>
          <w:rFonts w:ascii="Bookman Old Style" w:hAnsi="Bookman Old Style"/>
          <w:color w:val="000000"/>
        </w:rPr>
      </w:pPr>
      <w:r w:rsidRPr="0090677D">
        <w:rPr>
          <w:rFonts w:ascii="Bookman Old Style" w:hAnsi="Bookman Old Style"/>
          <w:color w:val="000000"/>
        </w:rPr>
        <w:t>c) esito negativo delle verifiche sul possesso dei requisiti;</w:t>
      </w:r>
    </w:p>
    <w:p w:rsidR="00B40201" w:rsidRPr="0090677D" w:rsidRDefault="00B40201" w:rsidP="008A3975">
      <w:pPr>
        <w:autoSpaceDE w:val="0"/>
        <w:autoSpaceDN w:val="0"/>
        <w:adjustRightInd w:val="0"/>
        <w:spacing w:line="276" w:lineRule="auto"/>
        <w:jc w:val="both"/>
        <w:rPr>
          <w:rFonts w:ascii="Bookman Old Style" w:hAnsi="Bookman Old Style"/>
          <w:color w:val="000000"/>
        </w:rPr>
      </w:pPr>
      <w:r w:rsidRPr="0090677D">
        <w:rPr>
          <w:rFonts w:ascii="Bookman Old Style" w:hAnsi="Bookman Old Style"/>
          <w:color w:val="000000"/>
        </w:rPr>
        <w:t>d) esito negativo, precedente alla stipula del contratto, delle verifiche ai sensi dell’art. 71 comma 2 D.P.R.445/2000;</w:t>
      </w:r>
    </w:p>
    <w:p w:rsidR="00B40201" w:rsidRPr="0090677D" w:rsidRDefault="00B40201" w:rsidP="008A3975">
      <w:pPr>
        <w:autoSpaceDE w:val="0"/>
        <w:autoSpaceDN w:val="0"/>
        <w:adjustRightInd w:val="0"/>
        <w:spacing w:line="276" w:lineRule="auto"/>
        <w:jc w:val="both"/>
        <w:rPr>
          <w:rFonts w:ascii="Bookman Old Style" w:hAnsi="Bookman Old Style"/>
          <w:color w:val="000000"/>
        </w:rPr>
      </w:pPr>
      <w:r w:rsidRPr="0090677D">
        <w:rPr>
          <w:rFonts w:ascii="Bookman Old Style" w:hAnsi="Bookman Old Style"/>
          <w:color w:val="000000"/>
        </w:rPr>
        <w:t>e) mancata stipula del contratto da parte dell’impresa aggiudicataria;</w:t>
      </w:r>
    </w:p>
    <w:p w:rsidR="00B40201" w:rsidRDefault="00B40201" w:rsidP="008A3975">
      <w:pPr>
        <w:autoSpaceDE w:val="0"/>
        <w:autoSpaceDN w:val="0"/>
        <w:adjustRightInd w:val="0"/>
        <w:spacing w:line="276" w:lineRule="auto"/>
        <w:jc w:val="both"/>
        <w:rPr>
          <w:rFonts w:ascii="Bookman Old Style" w:hAnsi="Bookman Old Style"/>
          <w:color w:val="000000"/>
        </w:rPr>
      </w:pPr>
      <w:r w:rsidRPr="0090677D">
        <w:rPr>
          <w:rFonts w:ascii="Bookman Old Style" w:hAnsi="Bookman Old Style"/>
          <w:color w:val="000000"/>
        </w:rPr>
        <w:t>la stazione appaltante dichiarerà decaduta l’aggiudicataria ed incamererà la cauzione provvisoria prestata dall’impresa per la partecipazione alla gara, fatto salvo il diritto della stazione appaltante di agire per il risarcimento del maggior danno. In tal caso la stazione appaltante avrà facoltà di procedere all’aggiudicazione alla prima impresa in posizione utile nella graduatoria delle offerte presentate.</w:t>
      </w:r>
      <w:bookmarkStart w:id="46" w:name="_Toc406412621"/>
    </w:p>
    <w:p w:rsidR="008E442F" w:rsidRDefault="008E442F" w:rsidP="008A3975">
      <w:pPr>
        <w:autoSpaceDE w:val="0"/>
        <w:autoSpaceDN w:val="0"/>
        <w:adjustRightInd w:val="0"/>
        <w:spacing w:line="276" w:lineRule="auto"/>
        <w:jc w:val="both"/>
        <w:rPr>
          <w:rFonts w:ascii="Bookman Old Style" w:hAnsi="Bookman Old Style"/>
          <w:color w:val="000000"/>
        </w:rPr>
      </w:pPr>
    </w:p>
    <w:p w:rsidR="008E442F" w:rsidRPr="00BD7A7E" w:rsidRDefault="008E442F" w:rsidP="008E442F">
      <w:pPr>
        <w:pStyle w:val="Titolo1"/>
        <w:spacing w:line="276" w:lineRule="auto"/>
        <w:jc w:val="both"/>
      </w:pPr>
      <w:bookmarkStart w:id="47" w:name="_Toc468882186"/>
      <w:r w:rsidRPr="00BD7A7E">
        <w:t>Articolo 2</w:t>
      </w:r>
      <w:r>
        <w:t>4</w:t>
      </w:r>
      <w:r w:rsidRPr="00BD7A7E">
        <w:t xml:space="preserve"> – </w:t>
      </w:r>
      <w:r>
        <w:t>Penali</w:t>
      </w:r>
      <w:bookmarkEnd w:id="47"/>
    </w:p>
    <w:p w:rsidR="008E442F" w:rsidRDefault="008E442F" w:rsidP="008A3975">
      <w:pPr>
        <w:autoSpaceDE w:val="0"/>
        <w:autoSpaceDN w:val="0"/>
        <w:adjustRightInd w:val="0"/>
        <w:spacing w:line="276" w:lineRule="auto"/>
        <w:jc w:val="both"/>
        <w:rPr>
          <w:rFonts w:ascii="Bookman Old Style" w:hAnsi="Bookman Old Style"/>
          <w:color w:val="000000"/>
        </w:rPr>
      </w:pPr>
    </w:p>
    <w:p w:rsidR="008E442F" w:rsidRPr="0090677D" w:rsidRDefault="008E442F" w:rsidP="008A3975">
      <w:pPr>
        <w:autoSpaceDE w:val="0"/>
        <w:autoSpaceDN w:val="0"/>
        <w:adjustRightInd w:val="0"/>
        <w:spacing w:line="276" w:lineRule="auto"/>
        <w:jc w:val="both"/>
        <w:rPr>
          <w:rFonts w:ascii="Bookman Old Style" w:hAnsi="Bookman Old Style"/>
          <w:color w:val="000000"/>
        </w:rPr>
      </w:pPr>
      <w:r w:rsidRPr="008E442F">
        <w:rPr>
          <w:rFonts w:ascii="Bookman Old Style" w:hAnsi="Bookman Old Style"/>
          <w:color w:val="000000"/>
        </w:rPr>
        <w:t>L’aggiudicatario, nei casi di inadempienze, siano esse di carattere operativo o formale, sarà soggetto alle seguenti penali applicate a discrezione unica della Direzione Esecuzione all’uopo nominata dalla Stazione Appaltante:</w:t>
      </w:r>
    </w:p>
    <w:p w:rsidR="00B40201" w:rsidRPr="0090677D" w:rsidRDefault="00B40201" w:rsidP="008A3975">
      <w:pPr>
        <w:autoSpaceDE w:val="0"/>
        <w:autoSpaceDN w:val="0"/>
        <w:adjustRightInd w:val="0"/>
        <w:spacing w:line="276" w:lineRule="auto"/>
        <w:jc w:val="both"/>
        <w:rPr>
          <w:rFonts w:ascii="Bookman Old Style" w:hAnsi="Bookman Old Style"/>
          <w:color w:val="000000"/>
        </w:rPr>
      </w:pPr>
    </w:p>
    <w:tbl>
      <w:tblPr>
        <w:tblStyle w:val="Grigliatabella1"/>
        <w:tblW w:w="0" w:type="auto"/>
        <w:tblInd w:w="373" w:type="dxa"/>
        <w:tblLook w:val="04A0" w:firstRow="1" w:lastRow="0" w:firstColumn="1" w:lastColumn="0" w:noHBand="0" w:noVBand="1"/>
      </w:tblPr>
      <w:tblGrid>
        <w:gridCol w:w="5547"/>
        <w:gridCol w:w="3827"/>
      </w:tblGrid>
      <w:tr w:rsidR="008E442F" w:rsidRPr="008E442F" w:rsidTr="008E442F">
        <w:tc>
          <w:tcPr>
            <w:tcW w:w="5547" w:type="dxa"/>
          </w:tcPr>
          <w:p w:rsidR="008E442F" w:rsidRPr="008E442F" w:rsidRDefault="008E442F" w:rsidP="008E442F">
            <w:pPr>
              <w:autoSpaceDE w:val="0"/>
              <w:autoSpaceDN w:val="0"/>
              <w:adjustRightInd w:val="0"/>
              <w:rPr>
                <w:rFonts w:eastAsia="Calibri"/>
                <w:sz w:val="23"/>
                <w:szCs w:val="23"/>
                <w:lang w:eastAsia="en-US"/>
              </w:rPr>
            </w:pPr>
            <w:bookmarkStart w:id="48" w:name="_Toc449544453"/>
            <w:r w:rsidRPr="008E442F">
              <w:rPr>
                <w:rFonts w:eastAsia="Calibri"/>
                <w:sz w:val="23"/>
                <w:szCs w:val="23"/>
                <w:lang w:eastAsia="en-US"/>
              </w:rPr>
              <w:t>Per ritardo nell’attivazione del servizio rispetto al termine fissato</w:t>
            </w:r>
          </w:p>
          <w:p w:rsidR="008E442F" w:rsidRPr="008E442F" w:rsidRDefault="008E442F" w:rsidP="008E442F">
            <w:pPr>
              <w:autoSpaceDE w:val="0"/>
              <w:autoSpaceDN w:val="0"/>
              <w:adjustRightInd w:val="0"/>
              <w:rPr>
                <w:rFonts w:eastAsia="Calibri"/>
                <w:sz w:val="23"/>
                <w:szCs w:val="23"/>
                <w:lang w:eastAsia="en-US"/>
              </w:rPr>
            </w:pPr>
          </w:p>
        </w:tc>
        <w:tc>
          <w:tcPr>
            <w:tcW w:w="3827" w:type="dxa"/>
          </w:tcPr>
          <w:p w:rsidR="008E442F" w:rsidRPr="008E442F" w:rsidRDefault="008E442F" w:rsidP="008E442F">
            <w:pPr>
              <w:autoSpaceDE w:val="0"/>
              <w:autoSpaceDN w:val="0"/>
              <w:adjustRightInd w:val="0"/>
              <w:rPr>
                <w:rFonts w:eastAsia="Calibri"/>
                <w:sz w:val="23"/>
                <w:szCs w:val="23"/>
                <w:lang w:eastAsia="en-US"/>
              </w:rPr>
            </w:pPr>
            <w:r w:rsidRPr="008E442F">
              <w:rPr>
                <w:rFonts w:eastAsia="Calibri"/>
                <w:sz w:val="23"/>
                <w:szCs w:val="23"/>
                <w:lang w:eastAsia="en-US"/>
              </w:rPr>
              <w:lastRenderedPageBreak/>
              <w:t>€ 1.000,00 per ogni giorno di ritardo</w:t>
            </w:r>
          </w:p>
        </w:tc>
      </w:tr>
      <w:tr w:rsidR="008E442F" w:rsidRPr="008E442F" w:rsidTr="008E442F">
        <w:tc>
          <w:tcPr>
            <w:tcW w:w="5547" w:type="dxa"/>
          </w:tcPr>
          <w:p w:rsidR="008E442F" w:rsidRPr="008E442F" w:rsidRDefault="008E442F" w:rsidP="008E442F">
            <w:pPr>
              <w:autoSpaceDE w:val="0"/>
              <w:autoSpaceDN w:val="0"/>
              <w:adjustRightInd w:val="0"/>
              <w:rPr>
                <w:rFonts w:eastAsia="Calibri"/>
                <w:sz w:val="23"/>
                <w:szCs w:val="23"/>
                <w:lang w:eastAsia="en-US"/>
              </w:rPr>
            </w:pPr>
            <w:r w:rsidRPr="008E442F">
              <w:rPr>
                <w:rFonts w:eastAsia="Calibri"/>
                <w:sz w:val="23"/>
                <w:szCs w:val="23"/>
                <w:lang w:eastAsia="en-US"/>
              </w:rPr>
              <w:lastRenderedPageBreak/>
              <w:t xml:space="preserve">Per violazione degli obblighi delle disposizioni e normative vigenti in materia di igiene e sicurezza sul lavoro, tutela della salute e tutela dell’ambiente durante l’esecuzione del servizio </w:t>
            </w:r>
          </w:p>
        </w:tc>
        <w:tc>
          <w:tcPr>
            <w:tcW w:w="3827" w:type="dxa"/>
          </w:tcPr>
          <w:p w:rsidR="008E442F" w:rsidRPr="008E442F" w:rsidRDefault="008E442F" w:rsidP="008E442F">
            <w:pPr>
              <w:autoSpaceDE w:val="0"/>
              <w:autoSpaceDN w:val="0"/>
              <w:adjustRightInd w:val="0"/>
              <w:rPr>
                <w:rFonts w:eastAsia="Calibri"/>
                <w:sz w:val="23"/>
                <w:szCs w:val="23"/>
                <w:lang w:eastAsia="en-US"/>
              </w:rPr>
            </w:pPr>
            <w:r w:rsidRPr="008E442F">
              <w:rPr>
                <w:rFonts w:eastAsia="Calibri"/>
                <w:sz w:val="23"/>
                <w:szCs w:val="23"/>
                <w:lang w:eastAsia="en-US"/>
              </w:rPr>
              <w:t xml:space="preserve">€ 1.000,00 per ogni contestazione </w:t>
            </w:r>
          </w:p>
        </w:tc>
      </w:tr>
      <w:tr w:rsidR="008E442F" w:rsidRPr="008E442F" w:rsidTr="008E442F">
        <w:trPr>
          <w:trHeight w:val="571"/>
        </w:trPr>
        <w:tc>
          <w:tcPr>
            <w:tcW w:w="5547" w:type="dxa"/>
          </w:tcPr>
          <w:p w:rsidR="008E442F" w:rsidRPr="008E442F" w:rsidRDefault="008E442F" w:rsidP="008E442F">
            <w:pPr>
              <w:autoSpaceDE w:val="0"/>
              <w:autoSpaceDN w:val="0"/>
              <w:adjustRightInd w:val="0"/>
              <w:rPr>
                <w:rFonts w:eastAsia="Calibri"/>
                <w:sz w:val="23"/>
                <w:szCs w:val="23"/>
                <w:lang w:eastAsia="en-US"/>
              </w:rPr>
            </w:pPr>
            <w:r w:rsidRPr="008E442F">
              <w:rPr>
                <w:rFonts w:eastAsia="Calibri"/>
                <w:sz w:val="23"/>
                <w:szCs w:val="23"/>
                <w:lang w:eastAsia="en-US"/>
              </w:rPr>
              <w:t>Per mancato rispetto degli orari di apertura dell’impianto/area di destinazione all’accettazione diretta, rispetto a quanto previsto e/o concordato con il Direttore per l’Esecuzione del Contratto, nell’arco di ogni giornata lavorativa, dal lunedì alla domenica</w:t>
            </w:r>
          </w:p>
        </w:tc>
        <w:tc>
          <w:tcPr>
            <w:tcW w:w="3827" w:type="dxa"/>
          </w:tcPr>
          <w:p w:rsidR="008E442F" w:rsidRPr="008E442F" w:rsidRDefault="008E442F" w:rsidP="008E442F">
            <w:pPr>
              <w:autoSpaceDE w:val="0"/>
              <w:autoSpaceDN w:val="0"/>
              <w:adjustRightInd w:val="0"/>
              <w:rPr>
                <w:rFonts w:eastAsia="Calibri"/>
                <w:sz w:val="23"/>
                <w:szCs w:val="23"/>
                <w:lang w:eastAsia="en-US"/>
              </w:rPr>
            </w:pPr>
            <w:r w:rsidRPr="008E442F">
              <w:rPr>
                <w:rFonts w:eastAsia="Calibri"/>
                <w:sz w:val="23"/>
                <w:szCs w:val="23"/>
                <w:lang w:eastAsia="en-US"/>
              </w:rPr>
              <w:t>€ 100,00 per ogni ora di apertura non garantita</w:t>
            </w:r>
          </w:p>
        </w:tc>
      </w:tr>
      <w:tr w:rsidR="008E442F" w:rsidRPr="008E442F" w:rsidTr="008E442F">
        <w:trPr>
          <w:trHeight w:val="433"/>
        </w:trPr>
        <w:tc>
          <w:tcPr>
            <w:tcW w:w="5547" w:type="dxa"/>
          </w:tcPr>
          <w:p w:rsidR="008E442F" w:rsidRPr="008E442F" w:rsidRDefault="008E442F" w:rsidP="008E442F">
            <w:pPr>
              <w:autoSpaceDE w:val="0"/>
              <w:autoSpaceDN w:val="0"/>
              <w:adjustRightInd w:val="0"/>
              <w:rPr>
                <w:rFonts w:eastAsia="Calibri"/>
                <w:sz w:val="23"/>
                <w:szCs w:val="23"/>
                <w:lang w:eastAsia="en-US"/>
              </w:rPr>
            </w:pPr>
            <w:r w:rsidRPr="008E442F">
              <w:rPr>
                <w:rFonts w:eastAsia="Calibri"/>
                <w:sz w:val="23"/>
                <w:szCs w:val="23"/>
                <w:lang w:eastAsia="en-US"/>
              </w:rPr>
              <w:t xml:space="preserve">Per sospensione giornaliera delle modalità di servizio in termini di rifiuti da accettare presso l’impianto/area di destinazione del prestatore </w:t>
            </w:r>
          </w:p>
        </w:tc>
        <w:tc>
          <w:tcPr>
            <w:tcW w:w="3827" w:type="dxa"/>
          </w:tcPr>
          <w:p w:rsidR="008E442F" w:rsidRPr="008E442F" w:rsidRDefault="008E442F" w:rsidP="008E442F">
            <w:pPr>
              <w:autoSpaceDE w:val="0"/>
              <w:autoSpaceDN w:val="0"/>
              <w:adjustRightInd w:val="0"/>
              <w:rPr>
                <w:rFonts w:eastAsia="Calibri"/>
                <w:sz w:val="23"/>
                <w:szCs w:val="23"/>
                <w:lang w:eastAsia="en-US"/>
              </w:rPr>
            </w:pPr>
            <w:r w:rsidRPr="008E442F">
              <w:rPr>
                <w:rFonts w:eastAsia="Calibri"/>
                <w:sz w:val="23"/>
                <w:szCs w:val="23"/>
                <w:lang w:eastAsia="en-US"/>
              </w:rPr>
              <w:t>€ 1.200,00 per ogni giorno</w:t>
            </w:r>
          </w:p>
        </w:tc>
      </w:tr>
    </w:tbl>
    <w:p w:rsidR="008E442F" w:rsidRDefault="008E442F" w:rsidP="008A3975">
      <w:pPr>
        <w:pStyle w:val="Titolo1"/>
        <w:spacing w:line="276" w:lineRule="auto"/>
        <w:jc w:val="both"/>
      </w:pPr>
    </w:p>
    <w:p w:rsidR="00B40201" w:rsidRPr="00BD7A7E" w:rsidRDefault="00651236" w:rsidP="008A3975">
      <w:pPr>
        <w:pStyle w:val="Titolo1"/>
        <w:spacing w:line="276" w:lineRule="auto"/>
        <w:jc w:val="both"/>
      </w:pPr>
      <w:bookmarkStart w:id="49" w:name="_Toc468882187"/>
      <w:r w:rsidRPr="00BD7A7E">
        <w:t>Articolo 2</w:t>
      </w:r>
      <w:r w:rsidR="008E442F">
        <w:t>5</w:t>
      </w:r>
      <w:r w:rsidR="00B40201" w:rsidRPr="00BD7A7E">
        <w:t xml:space="preserve"> – Responsabile Unico del Procedimento (RUP)</w:t>
      </w:r>
      <w:bookmarkEnd w:id="46"/>
      <w:bookmarkEnd w:id="48"/>
      <w:bookmarkEnd w:id="49"/>
    </w:p>
    <w:p w:rsidR="00B40201" w:rsidRPr="0090677D" w:rsidRDefault="00B40201" w:rsidP="008A3975">
      <w:pPr>
        <w:autoSpaceDE w:val="0"/>
        <w:autoSpaceDN w:val="0"/>
        <w:adjustRightInd w:val="0"/>
        <w:spacing w:line="276" w:lineRule="auto"/>
        <w:jc w:val="both"/>
        <w:rPr>
          <w:rFonts w:ascii="Bookman Old Style" w:hAnsi="Bookman Old Style"/>
          <w:color w:val="000000"/>
        </w:rPr>
      </w:pPr>
      <w:r w:rsidRPr="0090677D">
        <w:rPr>
          <w:rFonts w:ascii="Bookman Old Style" w:hAnsi="Bookman Old Style"/>
          <w:color w:val="000000"/>
        </w:rPr>
        <w:t>Assume le funzioni di Responsa</w:t>
      </w:r>
      <w:r w:rsidR="00100338" w:rsidRPr="0090677D">
        <w:rPr>
          <w:rFonts w:ascii="Bookman Old Style" w:hAnsi="Bookman Old Style"/>
          <w:color w:val="000000"/>
        </w:rPr>
        <w:t xml:space="preserve">bile del Procedimento, </w:t>
      </w:r>
      <w:r w:rsidR="00F740BD" w:rsidRPr="0090677D">
        <w:rPr>
          <w:rFonts w:ascii="Bookman Old Style" w:hAnsi="Bookman Old Style"/>
          <w:color w:val="000000"/>
        </w:rPr>
        <w:t xml:space="preserve">l’ingegner </w:t>
      </w:r>
      <w:r w:rsidR="00FA7575" w:rsidRPr="006E0BF1">
        <w:rPr>
          <w:rFonts w:ascii="Bookman Old Style" w:hAnsi="Bookman Old Style"/>
          <w:color w:val="000000"/>
        </w:rPr>
        <w:t>Luca Zaccagnini</w:t>
      </w:r>
      <w:r w:rsidR="00F740BD" w:rsidRPr="0090677D">
        <w:rPr>
          <w:rFonts w:ascii="Bookman Old Style" w:hAnsi="Bookman Old Style"/>
          <w:color w:val="000000"/>
        </w:rPr>
        <w:t xml:space="preserve"> </w:t>
      </w:r>
      <w:r w:rsidRPr="0090677D">
        <w:rPr>
          <w:rFonts w:ascii="Bookman Old Style" w:hAnsi="Bookman Old Style"/>
          <w:color w:val="000000"/>
        </w:rPr>
        <w:t>In particolare al RUP come sopra individuato dovranno essere inviate tutte le comunicazioni inerenti l’appalto. Il RUP avrà quale unico interlocutore, nella fase dell’esecuzione per tutto ciò che riguarda la fornitura di cui trattasi, il responsabile designato dal</w:t>
      </w:r>
      <w:r w:rsidR="00A169C2" w:rsidRPr="0090677D">
        <w:rPr>
          <w:rFonts w:ascii="Bookman Old Style" w:hAnsi="Bookman Old Style"/>
          <w:color w:val="000000"/>
        </w:rPr>
        <w:t>la impresa aggiudicataria</w:t>
      </w:r>
      <w:r w:rsidRPr="0090677D">
        <w:rPr>
          <w:rFonts w:ascii="Bookman Old Style" w:hAnsi="Bookman Old Style"/>
          <w:color w:val="000000"/>
        </w:rPr>
        <w:t>.</w:t>
      </w:r>
    </w:p>
    <w:p w:rsidR="00B40201" w:rsidRPr="0090677D" w:rsidRDefault="00B40201" w:rsidP="008A3975">
      <w:pPr>
        <w:autoSpaceDE w:val="0"/>
        <w:autoSpaceDN w:val="0"/>
        <w:adjustRightInd w:val="0"/>
        <w:spacing w:line="276" w:lineRule="auto"/>
        <w:jc w:val="both"/>
        <w:rPr>
          <w:rFonts w:ascii="Bookman Old Style" w:hAnsi="Bookman Old Style"/>
          <w:color w:val="000000"/>
        </w:rPr>
      </w:pPr>
      <w:r w:rsidRPr="0090677D">
        <w:rPr>
          <w:rFonts w:ascii="Bookman Old Style" w:hAnsi="Bookman Old Style"/>
          <w:color w:val="000000"/>
        </w:rPr>
        <w:t>Al RUP è affidata la vigilanza sulla corretta esecuzione del contratto d’appalto. Il RUP, in particolare, potrà procedere a verifiche ispettive e, se del caso, a commin</w:t>
      </w:r>
      <w:r w:rsidR="00457E0F" w:rsidRPr="0090677D">
        <w:rPr>
          <w:rFonts w:ascii="Bookman Old Style" w:hAnsi="Bookman Old Style"/>
          <w:color w:val="000000"/>
        </w:rPr>
        <w:t>are eventuali penali come da presente Disciplinare di Gara</w:t>
      </w:r>
      <w:r w:rsidRPr="0090677D">
        <w:rPr>
          <w:rFonts w:ascii="Bookman Old Style" w:hAnsi="Bookman Old Style"/>
          <w:color w:val="000000"/>
        </w:rPr>
        <w:t>.</w:t>
      </w:r>
    </w:p>
    <w:p w:rsidR="00A169C2" w:rsidRPr="0090677D" w:rsidRDefault="00A169C2" w:rsidP="00251F5F">
      <w:pPr>
        <w:pStyle w:val="Titolo1"/>
        <w:spacing w:line="276" w:lineRule="auto"/>
        <w:jc w:val="left"/>
        <w:rPr>
          <w:szCs w:val="20"/>
          <w:u w:val="single"/>
        </w:rPr>
      </w:pPr>
      <w:bookmarkStart w:id="50" w:name="_Toc406412623"/>
    </w:p>
    <w:p w:rsidR="00B40201" w:rsidRPr="00BD7A7E" w:rsidRDefault="00651236" w:rsidP="008A3975">
      <w:pPr>
        <w:pStyle w:val="Titolo1"/>
        <w:spacing w:line="276" w:lineRule="auto"/>
        <w:jc w:val="both"/>
      </w:pPr>
      <w:bookmarkStart w:id="51" w:name="_Toc449544455"/>
      <w:bookmarkStart w:id="52" w:name="_Toc468882188"/>
      <w:r w:rsidRPr="00BD7A7E">
        <w:t>Artico</w:t>
      </w:r>
      <w:r w:rsidR="00A374D0">
        <w:t>lo 2</w:t>
      </w:r>
      <w:r w:rsidR="008E442F">
        <w:t>6</w:t>
      </w:r>
      <w:r w:rsidR="00B40201" w:rsidRPr="00BD7A7E">
        <w:t xml:space="preserve"> – Risoluzione</w:t>
      </w:r>
      <w:bookmarkEnd w:id="50"/>
      <w:bookmarkEnd w:id="51"/>
      <w:bookmarkEnd w:id="52"/>
    </w:p>
    <w:p w:rsidR="00B40201" w:rsidRPr="0090677D" w:rsidRDefault="00B40201" w:rsidP="008A3975">
      <w:pPr>
        <w:autoSpaceDE w:val="0"/>
        <w:autoSpaceDN w:val="0"/>
        <w:adjustRightInd w:val="0"/>
        <w:spacing w:line="276" w:lineRule="auto"/>
        <w:jc w:val="both"/>
        <w:rPr>
          <w:rFonts w:ascii="Bookman Old Style" w:hAnsi="Bookman Old Style"/>
          <w:color w:val="000000"/>
        </w:rPr>
      </w:pPr>
      <w:r w:rsidRPr="0090677D">
        <w:rPr>
          <w:rFonts w:ascii="Bookman Old Style" w:hAnsi="Bookman Old Style"/>
          <w:color w:val="000000"/>
        </w:rPr>
        <w:t>La stazione appaltante potrà procedere alla risoluzione del contratto, ai sensi dell’art. 1456 c.c. con semplice atto unilaterale ricettizio, senza bisogno di diffida o costituzione in mora, nei seguenti casi:</w:t>
      </w:r>
    </w:p>
    <w:p w:rsidR="00B40201" w:rsidRPr="0090677D" w:rsidRDefault="00B55189" w:rsidP="008A3975">
      <w:pPr>
        <w:numPr>
          <w:ilvl w:val="0"/>
          <w:numId w:val="2"/>
        </w:numPr>
        <w:autoSpaceDE w:val="0"/>
        <w:autoSpaceDN w:val="0"/>
        <w:adjustRightInd w:val="0"/>
        <w:spacing w:line="276" w:lineRule="auto"/>
        <w:jc w:val="both"/>
        <w:rPr>
          <w:rFonts w:ascii="Bookman Old Style" w:hAnsi="Bookman Old Style"/>
          <w:color w:val="000000"/>
        </w:rPr>
      </w:pPr>
      <w:r>
        <w:rPr>
          <w:rFonts w:ascii="Bookman Old Style" w:hAnsi="Bookman Old Style"/>
          <w:color w:val="000000"/>
        </w:rPr>
        <w:t xml:space="preserve">Nelle ipotesi in cui venga sospesa l’efficacia dell’autorizzazione regionale (autorizzazione integrata ambientale ovvero autorizzazione unica ai sensi dell’art. 208 del </w:t>
      </w:r>
      <w:proofErr w:type="spellStart"/>
      <w:r>
        <w:rPr>
          <w:rFonts w:ascii="Bookman Old Style" w:hAnsi="Bookman Old Style"/>
          <w:color w:val="000000"/>
        </w:rPr>
        <w:t>D.Lgs</w:t>
      </w:r>
      <w:proofErr w:type="spellEnd"/>
      <w:r>
        <w:rPr>
          <w:rFonts w:ascii="Bookman Old Style" w:hAnsi="Bookman Old Style"/>
          <w:color w:val="000000"/>
        </w:rPr>
        <w:t xml:space="preserve"> 152/2006 e </w:t>
      </w:r>
      <w:proofErr w:type="spellStart"/>
      <w:r>
        <w:rPr>
          <w:rFonts w:ascii="Bookman Old Style" w:hAnsi="Bookman Old Style"/>
          <w:color w:val="000000"/>
        </w:rPr>
        <w:t>s.m.i.</w:t>
      </w:r>
      <w:proofErr w:type="spellEnd"/>
      <w:r>
        <w:rPr>
          <w:rFonts w:ascii="Bookman Old Style" w:hAnsi="Bookman Old Style"/>
          <w:color w:val="000000"/>
        </w:rPr>
        <w:t>) per l’esercizio dell</w:t>
      </w:r>
      <w:r w:rsidR="008E442F">
        <w:rPr>
          <w:rFonts w:ascii="Bookman Old Style" w:hAnsi="Bookman Old Style"/>
          <w:color w:val="000000"/>
        </w:rPr>
        <w:t xml:space="preserve">’impianto di trattamento del non </w:t>
      </w:r>
      <w:r>
        <w:rPr>
          <w:rFonts w:ascii="Bookman Old Style" w:hAnsi="Bookman Old Style"/>
          <w:color w:val="000000"/>
        </w:rPr>
        <w:t>differenziato proposto;</w:t>
      </w:r>
    </w:p>
    <w:p w:rsidR="00B40201" w:rsidRPr="0090677D" w:rsidRDefault="006E0EA2" w:rsidP="008A3975">
      <w:pPr>
        <w:numPr>
          <w:ilvl w:val="0"/>
          <w:numId w:val="2"/>
        </w:numPr>
        <w:autoSpaceDE w:val="0"/>
        <w:autoSpaceDN w:val="0"/>
        <w:adjustRightInd w:val="0"/>
        <w:spacing w:line="276" w:lineRule="auto"/>
        <w:jc w:val="both"/>
        <w:rPr>
          <w:rFonts w:ascii="Bookman Old Style" w:hAnsi="Bookman Old Style"/>
          <w:color w:val="000000"/>
        </w:rPr>
      </w:pPr>
      <w:r w:rsidRPr="0090677D">
        <w:rPr>
          <w:rFonts w:ascii="Bookman Old Style" w:hAnsi="Bookman Old Style"/>
          <w:color w:val="000000"/>
        </w:rPr>
        <w:t>V</w:t>
      </w:r>
      <w:r w:rsidR="00B40201" w:rsidRPr="0090677D">
        <w:rPr>
          <w:rFonts w:ascii="Bookman Old Style" w:hAnsi="Bookman Old Style"/>
          <w:color w:val="000000"/>
        </w:rPr>
        <w:t>enga accertata da parte della stazione appaltante o dai preposti uffici ispettivi l’insolvenza verso le maestranze o Istituti Assicurativi (I.N.P.S. – I.N.A.I.L.), salvo rateizzazioni accordate dagli Enti indicati;</w:t>
      </w:r>
    </w:p>
    <w:p w:rsidR="00B40201" w:rsidRPr="0090677D" w:rsidRDefault="00B40201" w:rsidP="008A3975">
      <w:pPr>
        <w:numPr>
          <w:ilvl w:val="0"/>
          <w:numId w:val="2"/>
        </w:numPr>
        <w:autoSpaceDE w:val="0"/>
        <w:autoSpaceDN w:val="0"/>
        <w:adjustRightInd w:val="0"/>
        <w:spacing w:line="276" w:lineRule="auto"/>
        <w:jc w:val="both"/>
        <w:rPr>
          <w:rFonts w:ascii="Bookman Old Style" w:hAnsi="Bookman Old Style"/>
          <w:color w:val="000000"/>
        </w:rPr>
      </w:pPr>
      <w:r w:rsidRPr="0090677D">
        <w:rPr>
          <w:rFonts w:ascii="Bookman Old Style" w:hAnsi="Bookman Old Style"/>
          <w:color w:val="000000"/>
        </w:rPr>
        <w:t xml:space="preserve">Venga accertata da parte della stazione appaltante </w:t>
      </w:r>
      <w:r w:rsidRPr="0090677D">
        <w:rPr>
          <w:rFonts w:ascii="Bookman Old Style" w:hAnsi="Bookman Old Style"/>
          <w:b/>
          <w:bCs/>
          <w:color w:val="000000"/>
        </w:rPr>
        <w:t xml:space="preserve">la cessione </w:t>
      </w:r>
      <w:r w:rsidR="005B4375">
        <w:rPr>
          <w:rFonts w:ascii="Bookman Old Style" w:hAnsi="Bookman Old Style"/>
          <w:b/>
          <w:bCs/>
          <w:color w:val="000000"/>
        </w:rPr>
        <w:t>in subappalto di tutto</w:t>
      </w:r>
      <w:r w:rsidR="006E0EA2" w:rsidRPr="0090677D">
        <w:rPr>
          <w:rFonts w:ascii="Bookman Old Style" w:hAnsi="Bookman Old Style"/>
          <w:b/>
          <w:bCs/>
          <w:color w:val="000000"/>
        </w:rPr>
        <w:t xml:space="preserve"> o parte del</w:t>
      </w:r>
      <w:r w:rsidR="005B4375">
        <w:rPr>
          <w:rFonts w:ascii="Bookman Old Style" w:hAnsi="Bookman Old Style"/>
          <w:b/>
          <w:bCs/>
          <w:color w:val="000000"/>
        </w:rPr>
        <w:t xml:space="preserve"> servizio oggetto dell’Appalto </w:t>
      </w:r>
      <w:r w:rsidRPr="0090677D">
        <w:rPr>
          <w:rFonts w:ascii="Bookman Old Style" w:hAnsi="Bookman Old Style"/>
          <w:color w:val="000000"/>
        </w:rPr>
        <w:t>da parte dell’Impresa aggiudicataria;</w:t>
      </w:r>
    </w:p>
    <w:p w:rsidR="00B40201" w:rsidRPr="0090677D" w:rsidRDefault="00B40201" w:rsidP="008A3975">
      <w:pPr>
        <w:numPr>
          <w:ilvl w:val="0"/>
          <w:numId w:val="2"/>
        </w:numPr>
        <w:autoSpaceDE w:val="0"/>
        <w:autoSpaceDN w:val="0"/>
        <w:adjustRightInd w:val="0"/>
        <w:spacing w:line="276" w:lineRule="auto"/>
        <w:jc w:val="both"/>
        <w:rPr>
          <w:rFonts w:ascii="Bookman Old Style" w:hAnsi="Bookman Old Style"/>
          <w:color w:val="000000"/>
        </w:rPr>
      </w:pPr>
      <w:r w:rsidRPr="0090677D">
        <w:rPr>
          <w:rFonts w:ascii="Bookman Old Style" w:hAnsi="Bookman Old Style"/>
          <w:color w:val="000000"/>
        </w:rPr>
        <w:t xml:space="preserve">Qualora a carico dell’impresa venga adottata una </w:t>
      </w:r>
      <w:r w:rsidRPr="0090677D">
        <w:rPr>
          <w:rFonts w:ascii="Bookman Old Style" w:hAnsi="Bookman Old Style"/>
          <w:b/>
          <w:bCs/>
          <w:color w:val="000000"/>
        </w:rPr>
        <w:t xml:space="preserve">misura </w:t>
      </w:r>
      <w:proofErr w:type="spellStart"/>
      <w:r w:rsidRPr="0090677D">
        <w:rPr>
          <w:rFonts w:ascii="Bookman Old Style" w:hAnsi="Bookman Old Style"/>
          <w:b/>
          <w:bCs/>
          <w:color w:val="000000"/>
        </w:rPr>
        <w:t>interdittiva</w:t>
      </w:r>
      <w:proofErr w:type="spellEnd"/>
      <w:r w:rsidR="000A2FD1">
        <w:rPr>
          <w:rFonts w:ascii="Bookman Old Style" w:hAnsi="Bookman Old Style"/>
          <w:b/>
          <w:bCs/>
          <w:color w:val="000000"/>
        </w:rPr>
        <w:t xml:space="preserve"> </w:t>
      </w:r>
      <w:r w:rsidRPr="0090677D">
        <w:rPr>
          <w:rFonts w:ascii="Bookman Old Style" w:hAnsi="Bookman Old Style"/>
          <w:color w:val="000000"/>
        </w:rPr>
        <w:t>dall’Autorità Prefettizia ovvero il Prefetto fornisca informazione antimafia ai sensi del DPR n.252/98;</w:t>
      </w:r>
    </w:p>
    <w:p w:rsidR="00B40201" w:rsidRPr="0090677D" w:rsidRDefault="00B40201" w:rsidP="008A3975">
      <w:pPr>
        <w:numPr>
          <w:ilvl w:val="0"/>
          <w:numId w:val="2"/>
        </w:numPr>
        <w:autoSpaceDE w:val="0"/>
        <w:autoSpaceDN w:val="0"/>
        <w:adjustRightInd w:val="0"/>
        <w:spacing w:line="276" w:lineRule="auto"/>
        <w:jc w:val="both"/>
        <w:rPr>
          <w:rFonts w:ascii="Bookman Old Style" w:hAnsi="Bookman Old Style"/>
          <w:color w:val="000000"/>
        </w:rPr>
      </w:pPr>
      <w:r w:rsidRPr="0090677D">
        <w:rPr>
          <w:rFonts w:ascii="Bookman Old Style" w:hAnsi="Bookman Old Style"/>
          <w:color w:val="000000"/>
        </w:rPr>
        <w:t>Esito negativo, successivo alla stipula del contratto, delle verifiche ai sensi dell’</w:t>
      </w:r>
      <w:r w:rsidR="0041227C" w:rsidRPr="0090677D">
        <w:rPr>
          <w:rFonts w:ascii="Bookman Old Style" w:hAnsi="Bookman Old Style"/>
          <w:color w:val="000000"/>
        </w:rPr>
        <w:t>art. 71 comma 2 D.P.R. 445/2000;</w:t>
      </w:r>
    </w:p>
    <w:p w:rsidR="0041227C" w:rsidRPr="0090677D" w:rsidRDefault="0041227C" w:rsidP="008A3975">
      <w:pPr>
        <w:numPr>
          <w:ilvl w:val="0"/>
          <w:numId w:val="2"/>
        </w:numPr>
        <w:autoSpaceDE w:val="0"/>
        <w:autoSpaceDN w:val="0"/>
        <w:adjustRightInd w:val="0"/>
        <w:spacing w:line="276" w:lineRule="auto"/>
        <w:jc w:val="both"/>
        <w:rPr>
          <w:rFonts w:ascii="Bookman Old Style" w:hAnsi="Bookman Old Style"/>
          <w:color w:val="000000"/>
        </w:rPr>
      </w:pPr>
      <w:r w:rsidRPr="0090677D">
        <w:rPr>
          <w:rFonts w:ascii="Bookman Old Style" w:hAnsi="Bookman Old Style"/>
          <w:color w:val="000000"/>
        </w:rPr>
        <w:t xml:space="preserve">Negli altri casi previsti nel presente </w:t>
      </w:r>
      <w:r w:rsidR="00A41EAB">
        <w:rPr>
          <w:rFonts w:ascii="Bookman Old Style" w:hAnsi="Bookman Old Style"/>
          <w:color w:val="000000"/>
        </w:rPr>
        <w:t>disciplinare di gara.</w:t>
      </w:r>
    </w:p>
    <w:p w:rsidR="00B40201" w:rsidRDefault="00B40201" w:rsidP="008A3975">
      <w:pPr>
        <w:autoSpaceDE w:val="0"/>
        <w:autoSpaceDN w:val="0"/>
        <w:adjustRightInd w:val="0"/>
        <w:spacing w:line="276" w:lineRule="auto"/>
        <w:jc w:val="both"/>
        <w:rPr>
          <w:rFonts w:ascii="Bookman Old Style" w:hAnsi="Bookman Old Style"/>
          <w:bCs/>
          <w:color w:val="000000"/>
        </w:rPr>
      </w:pPr>
      <w:r w:rsidRPr="0090677D">
        <w:rPr>
          <w:rFonts w:ascii="Bookman Old Style" w:hAnsi="Bookman Old Style"/>
          <w:color w:val="000000"/>
        </w:rPr>
        <w:t xml:space="preserve">Nelle predette ipotesi la stazione appaltante darà comunicazione all’Impresa aggiudicataria dell’intervenuta risoluzione a mezzo raccomandata AR ovvero a mezzo di atto stragiudiziale notificato nelle forme di legge ed incamererà la cauzione a titolo di risarcimento danni e potrà provvedere ad appaltare la fornitura di che trattasi in danno e a spese dell’Impresa inadempiente, ivi compreso l’addebito del maggior costo eventualmente emergente. </w:t>
      </w:r>
      <w:r w:rsidRPr="0090677D">
        <w:rPr>
          <w:rFonts w:ascii="Bookman Old Style" w:hAnsi="Bookman Old Style"/>
          <w:bCs/>
          <w:color w:val="000000"/>
        </w:rPr>
        <w:t xml:space="preserve">In ogni caso, l’applicazione </w:t>
      </w:r>
      <w:r w:rsidRPr="0090677D">
        <w:rPr>
          <w:rFonts w:ascii="Bookman Old Style" w:hAnsi="Bookman Old Style"/>
          <w:bCs/>
          <w:color w:val="000000"/>
        </w:rPr>
        <w:lastRenderedPageBreak/>
        <w:t xml:space="preserve">delle sanzioni previste nel presente </w:t>
      </w:r>
      <w:r w:rsidR="007633B8" w:rsidRPr="0090677D">
        <w:rPr>
          <w:rFonts w:ascii="Bookman Old Style" w:hAnsi="Bookman Old Style"/>
          <w:bCs/>
          <w:color w:val="000000"/>
        </w:rPr>
        <w:t>articolo non</w:t>
      </w:r>
      <w:r w:rsidRPr="0090677D">
        <w:rPr>
          <w:rFonts w:ascii="Bookman Old Style" w:hAnsi="Bookman Old Style"/>
          <w:bCs/>
          <w:color w:val="000000"/>
        </w:rPr>
        <w:t xml:space="preserve"> pregiudica l’ulteriore diritto della stazione appaltante a richiedere, anche in via giudiziaria</w:t>
      </w:r>
      <w:r w:rsidR="007633B8" w:rsidRPr="0090677D">
        <w:rPr>
          <w:rFonts w:ascii="Bookman Old Style" w:hAnsi="Bookman Old Style"/>
          <w:bCs/>
          <w:color w:val="000000"/>
        </w:rPr>
        <w:t xml:space="preserve">, </w:t>
      </w:r>
      <w:r w:rsidRPr="0090677D">
        <w:rPr>
          <w:rFonts w:ascii="Bookman Old Style" w:hAnsi="Bookman Old Style"/>
          <w:bCs/>
          <w:color w:val="000000"/>
        </w:rPr>
        <w:t>il risarcimento dei maggiori danni che, dalla inadempienza dell’Impresa aggiudicataria</w:t>
      </w:r>
      <w:r w:rsidR="007633B8" w:rsidRPr="0090677D">
        <w:rPr>
          <w:rFonts w:ascii="Bookman Old Style" w:hAnsi="Bookman Old Style"/>
          <w:bCs/>
          <w:color w:val="000000"/>
        </w:rPr>
        <w:t xml:space="preserve">, </w:t>
      </w:r>
      <w:r w:rsidRPr="0090677D">
        <w:rPr>
          <w:rFonts w:ascii="Bookman Old Style" w:hAnsi="Bookman Old Style"/>
          <w:bCs/>
          <w:color w:val="000000"/>
        </w:rPr>
        <w:t>derivassero alla stazione appaltante per qualsiasi motivo.</w:t>
      </w:r>
    </w:p>
    <w:p w:rsidR="00651236" w:rsidRPr="0090677D" w:rsidRDefault="00651236" w:rsidP="008A3975">
      <w:pPr>
        <w:autoSpaceDE w:val="0"/>
        <w:autoSpaceDN w:val="0"/>
        <w:adjustRightInd w:val="0"/>
        <w:spacing w:line="276" w:lineRule="auto"/>
        <w:jc w:val="both"/>
        <w:rPr>
          <w:rFonts w:ascii="Bookman Old Style" w:hAnsi="Bookman Old Style"/>
          <w:bCs/>
          <w:color w:val="000000"/>
        </w:rPr>
      </w:pPr>
    </w:p>
    <w:p w:rsidR="00B40201" w:rsidRPr="00BD7A7E" w:rsidRDefault="00A41EAB" w:rsidP="008A3975">
      <w:pPr>
        <w:pStyle w:val="Titolo1"/>
        <w:spacing w:line="276" w:lineRule="auto"/>
        <w:jc w:val="both"/>
      </w:pPr>
      <w:bookmarkStart w:id="53" w:name="_Toc449544456"/>
      <w:bookmarkStart w:id="54" w:name="_Toc468882189"/>
      <w:r>
        <w:t>Articolo 2</w:t>
      </w:r>
      <w:r w:rsidR="008E442F">
        <w:t>7</w:t>
      </w:r>
      <w:r w:rsidR="00B40201" w:rsidRPr="00BD7A7E">
        <w:t xml:space="preserve"> - Privacy</w:t>
      </w:r>
      <w:bookmarkEnd w:id="53"/>
      <w:bookmarkEnd w:id="54"/>
    </w:p>
    <w:p w:rsidR="00B40201" w:rsidRDefault="00B40201" w:rsidP="008A3975">
      <w:pPr>
        <w:autoSpaceDE w:val="0"/>
        <w:autoSpaceDN w:val="0"/>
        <w:adjustRightInd w:val="0"/>
        <w:spacing w:line="276" w:lineRule="auto"/>
        <w:jc w:val="both"/>
        <w:rPr>
          <w:rFonts w:ascii="Bookman Old Style" w:hAnsi="Bookman Old Style"/>
          <w:bCs/>
          <w:color w:val="000000"/>
        </w:rPr>
      </w:pPr>
      <w:r w:rsidRPr="0090677D">
        <w:rPr>
          <w:rFonts w:ascii="Bookman Old Style" w:hAnsi="Bookman Old Style"/>
          <w:bCs/>
          <w:color w:val="000000"/>
        </w:rPr>
        <w:t xml:space="preserve">Ai sensi del </w:t>
      </w:r>
      <w:proofErr w:type="spellStart"/>
      <w:r w:rsidRPr="0090677D">
        <w:rPr>
          <w:rFonts w:ascii="Bookman Old Style" w:hAnsi="Bookman Old Style"/>
          <w:bCs/>
          <w:color w:val="000000"/>
        </w:rPr>
        <w:t>D.lgs</w:t>
      </w:r>
      <w:proofErr w:type="spellEnd"/>
      <w:r w:rsidRPr="0090677D">
        <w:rPr>
          <w:rFonts w:ascii="Bookman Old Style" w:hAnsi="Bookman Old Style"/>
          <w:bCs/>
          <w:color w:val="000000"/>
        </w:rPr>
        <w:t xml:space="preserve"> 196/2003 (codice privacy), </w:t>
      </w:r>
      <w:proofErr w:type="spellStart"/>
      <w:r w:rsidRPr="0090677D">
        <w:rPr>
          <w:rFonts w:ascii="Bookman Old Style" w:hAnsi="Bookman Old Style"/>
          <w:bCs/>
          <w:color w:val="000000"/>
        </w:rPr>
        <w:t>s.m.i.</w:t>
      </w:r>
      <w:proofErr w:type="spellEnd"/>
      <w:r w:rsidRPr="0090677D">
        <w:rPr>
          <w:rFonts w:ascii="Bookman Old Style" w:hAnsi="Bookman Old Style"/>
          <w:bCs/>
          <w:color w:val="000000"/>
        </w:rPr>
        <w:t>, i dati afferenti la procedura di gara sono oggetto di trattamento da parte della Società esclusivamente per le finalità connesse alla gara stessa e saranno conservati negli archivi della stessa. Le imprese e gli interessati hanno facoltà di esercitare i diritti previsti dall’art. 7 del citato decreto.</w:t>
      </w:r>
    </w:p>
    <w:p w:rsidR="00651236" w:rsidRPr="0090677D" w:rsidRDefault="00651236" w:rsidP="008A3975">
      <w:pPr>
        <w:autoSpaceDE w:val="0"/>
        <w:autoSpaceDN w:val="0"/>
        <w:adjustRightInd w:val="0"/>
        <w:spacing w:line="276" w:lineRule="auto"/>
        <w:jc w:val="both"/>
        <w:rPr>
          <w:rFonts w:ascii="Bookman Old Style" w:hAnsi="Bookman Old Style"/>
          <w:bCs/>
          <w:color w:val="000000"/>
        </w:rPr>
      </w:pPr>
    </w:p>
    <w:p w:rsidR="00D56146" w:rsidRPr="00BD7A7E" w:rsidRDefault="00A374D0" w:rsidP="008A3975">
      <w:pPr>
        <w:pStyle w:val="Titolo1"/>
        <w:spacing w:line="276" w:lineRule="auto"/>
        <w:jc w:val="both"/>
      </w:pPr>
      <w:bookmarkStart w:id="55" w:name="_Toc468882190"/>
      <w:r>
        <w:t>Articolo 2</w:t>
      </w:r>
      <w:r w:rsidR="008E442F">
        <w:t>8</w:t>
      </w:r>
      <w:r w:rsidR="00D56146" w:rsidRPr="00BD7A7E">
        <w:t xml:space="preserve"> – Clausola di salvaguardia</w:t>
      </w:r>
      <w:bookmarkEnd w:id="55"/>
    </w:p>
    <w:p w:rsidR="00D56146" w:rsidRPr="0090677D" w:rsidRDefault="00D56146" w:rsidP="00A41EAB">
      <w:pPr>
        <w:autoSpaceDE w:val="0"/>
        <w:autoSpaceDN w:val="0"/>
        <w:adjustRightInd w:val="0"/>
        <w:spacing w:line="276" w:lineRule="auto"/>
        <w:jc w:val="both"/>
        <w:rPr>
          <w:rFonts w:ascii="Bookman Old Style" w:hAnsi="Bookman Old Style"/>
        </w:rPr>
      </w:pPr>
      <w:r w:rsidRPr="0090677D">
        <w:rPr>
          <w:rFonts w:ascii="Bookman Old Style" w:hAnsi="Bookman Old Style"/>
        </w:rPr>
        <w:t xml:space="preserve">Sarà cura e onere delle ditte interessate alla partecipazione alla presente gara, visitare periodicamente il sito </w:t>
      </w:r>
      <w:hyperlink r:id="rId29" w:history="1">
        <w:r w:rsidRPr="0090677D">
          <w:rPr>
            <w:rStyle w:val="Collegamentoipertestuale"/>
            <w:rFonts w:ascii="Bookman Old Style" w:hAnsi="Bookman Old Style"/>
          </w:rPr>
          <w:t>www.ecolanspa.it</w:t>
        </w:r>
      </w:hyperlink>
      <w:r w:rsidRPr="0090677D">
        <w:rPr>
          <w:rFonts w:ascii="Bookman Old Style" w:hAnsi="Bookman Old Style"/>
        </w:rPr>
        <w:t>, sino alla data fissata per l’apertura delle offerte, per prendere visione di eventuali comunicazioni, integrazioni, modifiche relative alla presente gara.</w:t>
      </w:r>
    </w:p>
    <w:p w:rsidR="00E57471" w:rsidRPr="0090677D" w:rsidRDefault="00E57471" w:rsidP="008A3975">
      <w:pPr>
        <w:autoSpaceDE w:val="0"/>
        <w:autoSpaceDN w:val="0"/>
        <w:adjustRightInd w:val="0"/>
        <w:spacing w:line="276" w:lineRule="auto"/>
        <w:rPr>
          <w:rFonts w:ascii="Bookman Old Style" w:hAnsi="Bookman Old Style"/>
        </w:rPr>
      </w:pPr>
    </w:p>
    <w:p w:rsidR="00E57471" w:rsidRPr="00BD7A7E" w:rsidRDefault="00A374D0" w:rsidP="008A3975">
      <w:pPr>
        <w:pStyle w:val="Titolo1"/>
        <w:spacing w:line="276" w:lineRule="auto"/>
        <w:jc w:val="both"/>
      </w:pPr>
      <w:bookmarkStart w:id="56" w:name="_Toc468882191"/>
      <w:r>
        <w:t>Articolo 2</w:t>
      </w:r>
      <w:r w:rsidR="008E442F">
        <w:t>9</w:t>
      </w:r>
      <w:r w:rsidR="00E57471" w:rsidRPr="00BD7A7E">
        <w:t xml:space="preserve"> – Forme di pubblicità</w:t>
      </w:r>
      <w:bookmarkEnd w:id="56"/>
    </w:p>
    <w:p w:rsidR="00E57471" w:rsidRPr="0090677D" w:rsidRDefault="00E57471" w:rsidP="008A3975">
      <w:pPr>
        <w:autoSpaceDE w:val="0"/>
        <w:autoSpaceDN w:val="0"/>
        <w:adjustRightInd w:val="0"/>
        <w:spacing w:line="276" w:lineRule="auto"/>
        <w:rPr>
          <w:rFonts w:ascii="Bookman Old Style" w:hAnsi="Bookman Old Style"/>
        </w:rPr>
      </w:pPr>
      <w:r w:rsidRPr="0090677D">
        <w:rPr>
          <w:rFonts w:ascii="Bookman Old Style" w:hAnsi="Bookman Old Style"/>
        </w:rPr>
        <w:t>Per il presente capitolato si adottano le seguenti forme di pubblicità:</w:t>
      </w:r>
    </w:p>
    <w:p w:rsidR="00E57471" w:rsidRDefault="00E57471" w:rsidP="008A3975">
      <w:pPr>
        <w:pStyle w:val="Paragrafoelenco"/>
        <w:numPr>
          <w:ilvl w:val="0"/>
          <w:numId w:val="6"/>
        </w:numPr>
        <w:autoSpaceDE w:val="0"/>
        <w:autoSpaceDN w:val="0"/>
        <w:adjustRightInd w:val="0"/>
        <w:spacing w:line="276" w:lineRule="auto"/>
        <w:rPr>
          <w:rFonts w:ascii="Bookman Old Style" w:hAnsi="Bookman Old Style"/>
        </w:rPr>
      </w:pPr>
      <w:r w:rsidRPr="0090677D">
        <w:rPr>
          <w:rFonts w:ascii="Bookman Old Style" w:hAnsi="Bookman Old Style"/>
        </w:rPr>
        <w:t>GURI;</w:t>
      </w:r>
    </w:p>
    <w:p w:rsidR="000C0B72" w:rsidRPr="0090677D" w:rsidRDefault="000C0B72" w:rsidP="008A3975">
      <w:pPr>
        <w:pStyle w:val="Paragrafoelenco"/>
        <w:numPr>
          <w:ilvl w:val="0"/>
          <w:numId w:val="6"/>
        </w:numPr>
        <w:autoSpaceDE w:val="0"/>
        <w:autoSpaceDN w:val="0"/>
        <w:adjustRightInd w:val="0"/>
        <w:spacing w:line="276" w:lineRule="auto"/>
        <w:rPr>
          <w:rFonts w:ascii="Bookman Old Style" w:hAnsi="Bookman Old Style"/>
        </w:rPr>
      </w:pPr>
      <w:r>
        <w:rPr>
          <w:rFonts w:ascii="Bookman Old Style" w:hAnsi="Bookman Old Style"/>
        </w:rPr>
        <w:t>Gazzetta Ufficiale Comunità Europea</w:t>
      </w:r>
      <w:r w:rsidR="002C139B">
        <w:rPr>
          <w:rFonts w:ascii="Bookman Old Style" w:hAnsi="Bookman Old Style"/>
        </w:rPr>
        <w:t>;</w:t>
      </w:r>
    </w:p>
    <w:p w:rsidR="00E57471" w:rsidRPr="0090677D" w:rsidRDefault="00E57471" w:rsidP="008A3975">
      <w:pPr>
        <w:pStyle w:val="Paragrafoelenco"/>
        <w:numPr>
          <w:ilvl w:val="0"/>
          <w:numId w:val="6"/>
        </w:numPr>
        <w:autoSpaceDE w:val="0"/>
        <w:autoSpaceDN w:val="0"/>
        <w:adjustRightInd w:val="0"/>
        <w:spacing w:line="276" w:lineRule="auto"/>
        <w:rPr>
          <w:rFonts w:ascii="Bookman Old Style" w:hAnsi="Bookman Old Style"/>
        </w:rPr>
      </w:pPr>
      <w:r w:rsidRPr="0090677D">
        <w:rPr>
          <w:rFonts w:ascii="Bookman Old Style" w:hAnsi="Bookman Old Style"/>
        </w:rPr>
        <w:t>Profilo di committente;</w:t>
      </w:r>
    </w:p>
    <w:p w:rsidR="00E57471" w:rsidRDefault="0058161E" w:rsidP="008A3975">
      <w:pPr>
        <w:pStyle w:val="Paragrafoelenco"/>
        <w:numPr>
          <w:ilvl w:val="0"/>
          <w:numId w:val="6"/>
        </w:numPr>
        <w:autoSpaceDE w:val="0"/>
        <w:autoSpaceDN w:val="0"/>
        <w:adjustRightInd w:val="0"/>
        <w:spacing w:line="276" w:lineRule="auto"/>
        <w:rPr>
          <w:rFonts w:ascii="Bookman Old Style" w:hAnsi="Bookman Old Style"/>
        </w:rPr>
      </w:pPr>
      <w:r w:rsidRPr="0058161E">
        <w:rPr>
          <w:rFonts w:ascii="Bookman Old Style" w:hAnsi="Bookman Old Style"/>
        </w:rPr>
        <w:t>Due quotidiani</w:t>
      </w:r>
      <w:r w:rsidR="00E57471" w:rsidRPr="0058161E">
        <w:rPr>
          <w:rFonts w:ascii="Bookman Old Style" w:hAnsi="Bookman Old Style"/>
        </w:rPr>
        <w:t xml:space="preserve"> a diffusione nazionale</w:t>
      </w:r>
      <w:r w:rsidR="00A41EAB" w:rsidRPr="0058161E">
        <w:rPr>
          <w:rFonts w:ascii="Bookman Old Style" w:hAnsi="Bookman Old Style"/>
        </w:rPr>
        <w:t xml:space="preserve"> e locale</w:t>
      </w:r>
      <w:r w:rsidR="00E57471" w:rsidRPr="0058161E">
        <w:rPr>
          <w:rFonts w:ascii="Bookman Old Style" w:hAnsi="Bookman Old Style"/>
        </w:rPr>
        <w:t>;</w:t>
      </w:r>
    </w:p>
    <w:p w:rsidR="002C139B" w:rsidRPr="0058161E" w:rsidRDefault="002C139B" w:rsidP="008A3975">
      <w:pPr>
        <w:pStyle w:val="Paragrafoelenco"/>
        <w:numPr>
          <w:ilvl w:val="0"/>
          <w:numId w:val="6"/>
        </w:numPr>
        <w:autoSpaceDE w:val="0"/>
        <w:autoSpaceDN w:val="0"/>
        <w:adjustRightInd w:val="0"/>
        <w:spacing w:line="276" w:lineRule="auto"/>
        <w:rPr>
          <w:rFonts w:ascii="Bookman Old Style" w:hAnsi="Bookman Old Style"/>
        </w:rPr>
      </w:pPr>
      <w:r>
        <w:rPr>
          <w:rFonts w:ascii="Bookman Old Style" w:hAnsi="Bookman Old Style"/>
        </w:rPr>
        <w:t>Profilo MIT.</w:t>
      </w:r>
    </w:p>
    <w:p w:rsidR="00D56146" w:rsidRPr="0090677D" w:rsidRDefault="00D56146" w:rsidP="008A3975">
      <w:pPr>
        <w:autoSpaceDE w:val="0"/>
        <w:autoSpaceDN w:val="0"/>
        <w:adjustRightInd w:val="0"/>
        <w:spacing w:line="276" w:lineRule="auto"/>
        <w:jc w:val="both"/>
        <w:rPr>
          <w:rFonts w:ascii="Bookman Old Style" w:hAnsi="Bookman Old Style"/>
          <w:bCs/>
          <w:color w:val="000000"/>
        </w:rPr>
      </w:pPr>
      <w:r w:rsidRPr="0090677D">
        <w:rPr>
          <w:rFonts w:ascii="Bookman Old Style" w:hAnsi="Bookman Old Style"/>
          <w:bCs/>
          <w:color w:val="000000"/>
        </w:rPr>
        <w:tab/>
      </w:r>
    </w:p>
    <w:p w:rsidR="00B40201" w:rsidRPr="00BD7A7E" w:rsidRDefault="002D77F6" w:rsidP="008A3975">
      <w:pPr>
        <w:pStyle w:val="Titolo1"/>
        <w:spacing w:line="276" w:lineRule="auto"/>
        <w:jc w:val="both"/>
      </w:pPr>
      <w:bookmarkStart w:id="57" w:name="_Toc406412625"/>
      <w:bookmarkStart w:id="58" w:name="_Toc449544457"/>
      <w:bookmarkStart w:id="59" w:name="_Toc468882192"/>
      <w:r w:rsidRPr="00BD7A7E">
        <w:t xml:space="preserve">Articolo </w:t>
      </w:r>
      <w:r w:rsidR="008E442F">
        <w:t>30</w:t>
      </w:r>
      <w:r w:rsidR="00B40201" w:rsidRPr="00BD7A7E">
        <w:t xml:space="preserve"> – Disposizioni finali</w:t>
      </w:r>
      <w:bookmarkEnd w:id="57"/>
      <w:bookmarkEnd w:id="58"/>
      <w:bookmarkEnd w:id="59"/>
    </w:p>
    <w:p w:rsidR="00B40201" w:rsidRDefault="00B40201" w:rsidP="008A3975">
      <w:pPr>
        <w:autoSpaceDE w:val="0"/>
        <w:autoSpaceDN w:val="0"/>
        <w:adjustRightInd w:val="0"/>
        <w:spacing w:line="276" w:lineRule="auto"/>
        <w:rPr>
          <w:rFonts w:ascii="Bookman Old Style" w:hAnsi="Bookman Old Style"/>
          <w:bCs/>
          <w:color w:val="000000"/>
        </w:rPr>
      </w:pPr>
      <w:r w:rsidRPr="0090677D">
        <w:rPr>
          <w:rFonts w:ascii="Bookman Old Style" w:hAnsi="Bookman Old Style"/>
          <w:bCs/>
          <w:color w:val="000000"/>
        </w:rPr>
        <w:t xml:space="preserve">Per quanto non previsto dal presente Capitolato si </w:t>
      </w:r>
      <w:r w:rsidR="00C54DF3" w:rsidRPr="0090677D">
        <w:rPr>
          <w:rFonts w:ascii="Bookman Old Style" w:hAnsi="Bookman Old Style"/>
          <w:bCs/>
          <w:color w:val="000000"/>
        </w:rPr>
        <w:t>fa riferimento alle norme vigenti in materia di pubbliche forniture ed al Codice Civile.</w:t>
      </w:r>
    </w:p>
    <w:p w:rsidR="00AE7CD1" w:rsidRDefault="00AE7CD1" w:rsidP="008A3975">
      <w:pPr>
        <w:autoSpaceDE w:val="0"/>
        <w:autoSpaceDN w:val="0"/>
        <w:adjustRightInd w:val="0"/>
        <w:spacing w:line="276" w:lineRule="auto"/>
        <w:rPr>
          <w:rFonts w:ascii="Bookman Old Style" w:hAnsi="Bookman Old Style"/>
          <w:bCs/>
          <w:color w:val="000000"/>
        </w:rPr>
      </w:pPr>
    </w:p>
    <w:p w:rsidR="00AE7CD1" w:rsidRPr="0090677D" w:rsidRDefault="00AE7CD1" w:rsidP="008A3975">
      <w:pPr>
        <w:autoSpaceDE w:val="0"/>
        <w:autoSpaceDN w:val="0"/>
        <w:adjustRightInd w:val="0"/>
        <w:spacing w:line="276" w:lineRule="auto"/>
        <w:rPr>
          <w:rFonts w:ascii="Bookman Old Style" w:hAnsi="Bookman Old Style"/>
          <w:bCs/>
          <w:color w:val="000000"/>
        </w:rPr>
      </w:pPr>
    </w:p>
    <w:p w:rsidR="00B40201" w:rsidRPr="0090677D" w:rsidRDefault="00B40201" w:rsidP="00AE7CD1">
      <w:pPr>
        <w:autoSpaceDE w:val="0"/>
        <w:autoSpaceDN w:val="0"/>
        <w:adjustRightInd w:val="0"/>
        <w:spacing w:line="276" w:lineRule="auto"/>
        <w:ind w:left="4956" w:firstLine="708"/>
        <w:rPr>
          <w:rFonts w:ascii="Bookman Old Style" w:hAnsi="Bookman Old Style"/>
          <w:b/>
          <w:color w:val="000000"/>
        </w:rPr>
      </w:pPr>
      <w:r w:rsidRPr="0090677D">
        <w:rPr>
          <w:rFonts w:ascii="Bookman Old Style" w:hAnsi="Bookman Old Style"/>
          <w:b/>
          <w:color w:val="000000"/>
        </w:rPr>
        <w:t>Il Responsabile del Procedimento</w:t>
      </w:r>
    </w:p>
    <w:p w:rsidR="00B40201" w:rsidRPr="0090677D" w:rsidRDefault="00A41EAB" w:rsidP="008A3975">
      <w:pPr>
        <w:autoSpaceDE w:val="0"/>
        <w:autoSpaceDN w:val="0"/>
        <w:adjustRightInd w:val="0"/>
        <w:spacing w:line="276" w:lineRule="auto"/>
        <w:ind w:left="2124" w:firstLine="708"/>
        <w:jc w:val="center"/>
        <w:rPr>
          <w:rFonts w:ascii="Bookman Old Style" w:hAnsi="Bookman Old Style"/>
          <w:color w:val="000000"/>
        </w:rPr>
      </w:pPr>
      <w:r>
        <w:rPr>
          <w:rFonts w:ascii="Bookman Old Style" w:hAnsi="Bookman Old Style"/>
          <w:color w:val="000000"/>
        </w:rPr>
        <w:t xml:space="preserve">             </w:t>
      </w:r>
      <w:r w:rsidR="00AE7CD1">
        <w:rPr>
          <w:rFonts w:ascii="Bookman Old Style" w:hAnsi="Bookman Old Style"/>
          <w:color w:val="000000"/>
        </w:rPr>
        <w:t xml:space="preserve">             </w:t>
      </w:r>
      <w:r>
        <w:rPr>
          <w:rFonts w:ascii="Bookman Old Style" w:hAnsi="Bookman Old Style"/>
          <w:color w:val="000000"/>
        </w:rPr>
        <w:t xml:space="preserve">    </w:t>
      </w:r>
      <w:r w:rsidRPr="006E0BF1">
        <w:rPr>
          <w:rFonts w:ascii="Bookman Old Style" w:hAnsi="Bookman Old Style"/>
          <w:color w:val="000000"/>
        </w:rPr>
        <w:t>I</w:t>
      </w:r>
      <w:r w:rsidR="004E641D" w:rsidRPr="006E0BF1">
        <w:rPr>
          <w:rFonts w:ascii="Bookman Old Style" w:hAnsi="Bookman Old Style"/>
          <w:color w:val="000000"/>
        </w:rPr>
        <w:t xml:space="preserve">ng. </w:t>
      </w:r>
      <w:r w:rsidR="00FA7575" w:rsidRPr="006E0BF1">
        <w:rPr>
          <w:rFonts w:ascii="Bookman Old Style" w:hAnsi="Bookman Old Style"/>
          <w:color w:val="000000"/>
        </w:rPr>
        <w:t>Luca Zaccagnini</w:t>
      </w:r>
    </w:p>
    <w:p w:rsidR="00CA728D" w:rsidRPr="0090677D" w:rsidRDefault="00CA728D" w:rsidP="008A3975">
      <w:pPr>
        <w:pStyle w:val="Intestazione"/>
        <w:spacing w:line="276" w:lineRule="auto"/>
        <w:rPr>
          <w:rFonts w:ascii="Bookman Old Style" w:hAnsi="Bookman Old Style"/>
        </w:rPr>
      </w:pPr>
    </w:p>
    <w:sectPr w:rsidR="00CA728D" w:rsidRPr="0090677D" w:rsidSect="00D87F2B">
      <w:headerReference w:type="default" r:id="rId30"/>
      <w:footerReference w:type="default" r:id="rId31"/>
      <w:pgSz w:w="11906" w:h="16838"/>
      <w:pgMar w:top="1417" w:right="1133" w:bottom="1134" w:left="1134" w:header="79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1E4" w:rsidRDefault="00A751E4" w:rsidP="00EC33F8">
      <w:r>
        <w:separator/>
      </w:r>
    </w:p>
  </w:endnote>
  <w:endnote w:type="continuationSeparator" w:id="0">
    <w:p w:rsidR="00A751E4" w:rsidRDefault="00A751E4" w:rsidP="00EC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aramond-Bol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aramond-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638" w:rsidRDefault="00432638" w:rsidP="00EC33F8">
    <w:pPr>
      <w:pStyle w:val="Pidipagina"/>
      <w:rPr>
        <w:rFonts w:ascii="Century Gothic" w:hAnsi="Century Gothic"/>
        <w:b/>
        <w:sz w:val="32"/>
        <w:szCs w:val="32"/>
      </w:rPr>
    </w:pPr>
    <w:r>
      <w:rPr>
        <w:rFonts w:ascii="Century Gothic" w:hAnsi="Century Gothic"/>
        <w:b/>
        <w:sz w:val="32"/>
        <w:szCs w:val="32"/>
      </w:rPr>
      <w:pict>
        <v:rect id="_x0000_i1025" style="width:0;height:1.5pt" o:hralign="center" o:hrstd="t" o:hr="t" fillcolor="#aca899" stroked="f"/>
      </w:pict>
    </w:r>
  </w:p>
  <w:p w:rsidR="00432638" w:rsidRDefault="00432638" w:rsidP="00EC33F8">
    <w:pPr>
      <w:pStyle w:val="Pidipagina"/>
      <w:rPr>
        <w:rFonts w:ascii="Century Gothic" w:hAnsi="Century Gothic"/>
        <w:sz w:val="18"/>
        <w:szCs w:val="18"/>
      </w:rPr>
    </w:pPr>
    <w:r w:rsidRPr="00D27E6A">
      <w:rPr>
        <w:rFonts w:ascii="Century Gothic" w:hAnsi="Century Gothic"/>
        <w:b/>
        <w:sz w:val="28"/>
        <w:szCs w:val="28"/>
      </w:rPr>
      <w:t xml:space="preserve">ECO. LAN. </w:t>
    </w:r>
    <w:proofErr w:type="spellStart"/>
    <w:r w:rsidRPr="00D27E6A">
      <w:rPr>
        <w:rFonts w:ascii="Century Gothic" w:hAnsi="Century Gothic"/>
        <w:b/>
        <w:sz w:val="28"/>
        <w:szCs w:val="28"/>
      </w:rPr>
      <w:t>S.p.A.</w:t>
    </w:r>
    <w:r w:rsidRPr="00AC5552">
      <w:rPr>
        <w:rFonts w:ascii="Century Gothic" w:hAnsi="Century Gothic"/>
        <w:i/>
        <w:sz w:val="18"/>
        <w:szCs w:val="18"/>
        <w:u w:val="single"/>
      </w:rPr>
      <w:t>Sede</w:t>
    </w:r>
    <w:proofErr w:type="spellEnd"/>
    <w:r w:rsidRPr="00AC5552">
      <w:rPr>
        <w:rFonts w:ascii="Century Gothic" w:hAnsi="Century Gothic"/>
        <w:i/>
        <w:sz w:val="18"/>
        <w:szCs w:val="18"/>
        <w:u w:val="single"/>
      </w:rPr>
      <w:t xml:space="preserve"> legale e </w:t>
    </w:r>
    <w:proofErr w:type="spellStart"/>
    <w:r w:rsidRPr="00AC5552">
      <w:rPr>
        <w:rFonts w:ascii="Century Gothic" w:hAnsi="Century Gothic"/>
        <w:i/>
        <w:sz w:val="18"/>
        <w:szCs w:val="18"/>
        <w:u w:val="single"/>
      </w:rPr>
      <w:t>amministrativa:</w:t>
    </w:r>
    <w:r w:rsidRPr="00E969C0">
      <w:rPr>
        <w:rFonts w:ascii="Century Gothic" w:hAnsi="Century Gothic"/>
        <w:sz w:val="18"/>
        <w:szCs w:val="18"/>
      </w:rPr>
      <w:t>Via</w:t>
    </w:r>
    <w:proofErr w:type="spellEnd"/>
    <w:r w:rsidRPr="00E969C0">
      <w:rPr>
        <w:rFonts w:ascii="Century Gothic" w:hAnsi="Century Gothic"/>
        <w:sz w:val="18"/>
        <w:szCs w:val="18"/>
      </w:rPr>
      <w:t xml:space="preserve">  Arco della Posta  n.1</w:t>
    </w:r>
    <w:r>
      <w:rPr>
        <w:sz w:val="18"/>
        <w:szCs w:val="18"/>
      </w:rPr>
      <w:t xml:space="preserve">- </w:t>
    </w:r>
    <w:r w:rsidRPr="00E969C0">
      <w:rPr>
        <w:rFonts w:ascii="Century Gothic" w:hAnsi="Century Gothic"/>
        <w:sz w:val="18"/>
        <w:szCs w:val="18"/>
      </w:rPr>
      <w:t>66034 Lanciano (CH)</w:t>
    </w:r>
  </w:p>
  <w:p w:rsidR="00432638" w:rsidRPr="00384F8F" w:rsidRDefault="00432638" w:rsidP="00EC33F8">
    <w:pPr>
      <w:pStyle w:val="Pidipagina"/>
      <w:ind w:firstLine="142"/>
      <w:rPr>
        <w:sz w:val="18"/>
        <w:szCs w:val="18"/>
      </w:rPr>
    </w:pPr>
    <w:r>
      <w:rPr>
        <w:noProof/>
        <w:sz w:val="18"/>
        <w:szCs w:val="18"/>
      </w:rPr>
      <w:drawing>
        <wp:anchor distT="0" distB="0" distL="114300" distR="114300" simplePos="0" relativeHeight="251657216" behindDoc="1" locked="0" layoutInCell="1" allowOverlap="1" wp14:anchorId="682BCC9C" wp14:editId="73555828">
          <wp:simplePos x="0" y="0"/>
          <wp:positionH relativeFrom="column">
            <wp:posOffset>4982977</wp:posOffset>
          </wp:positionH>
          <wp:positionV relativeFrom="paragraph">
            <wp:posOffset>24074</wp:posOffset>
          </wp:positionV>
          <wp:extent cx="121627" cy="107183"/>
          <wp:effectExtent l="19050" t="0" r="0" b="0"/>
          <wp:wrapNone/>
          <wp:docPr id="9" name="Immagine 8" descr="h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jpg"/>
                  <pic:cNvPicPr/>
                </pic:nvPicPr>
                <pic:blipFill>
                  <a:blip r:embed="rId1"/>
                  <a:stretch>
                    <a:fillRect/>
                  </a:stretch>
                </pic:blipFill>
                <pic:spPr>
                  <a:xfrm>
                    <a:off x="0" y="0"/>
                    <a:ext cx="121627" cy="107183"/>
                  </a:xfrm>
                  <a:prstGeom prst="rect">
                    <a:avLst/>
                  </a:prstGeom>
                </pic:spPr>
              </pic:pic>
            </a:graphicData>
          </a:graphic>
        </wp:anchor>
      </w:drawing>
    </w:r>
    <w:r>
      <w:rPr>
        <w:noProof/>
        <w:sz w:val="18"/>
        <w:szCs w:val="18"/>
      </w:rPr>
      <w:drawing>
        <wp:anchor distT="0" distB="0" distL="114300" distR="114300" simplePos="0" relativeHeight="251659264" behindDoc="1" locked="0" layoutInCell="1" allowOverlap="1" wp14:anchorId="2C23EE6B" wp14:editId="797E4A52">
          <wp:simplePos x="0" y="0"/>
          <wp:positionH relativeFrom="column">
            <wp:posOffset>2102450</wp:posOffset>
          </wp:positionH>
          <wp:positionV relativeFrom="paragraph">
            <wp:posOffset>34122</wp:posOffset>
          </wp:positionV>
          <wp:extent cx="141724" cy="107182"/>
          <wp:effectExtent l="19050" t="0" r="0" b="0"/>
          <wp:wrapNone/>
          <wp:docPr id="10" name="Immagine 9" descr="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jpg"/>
                  <pic:cNvPicPr/>
                </pic:nvPicPr>
                <pic:blipFill>
                  <a:blip r:embed="rId2"/>
                  <a:stretch>
                    <a:fillRect/>
                  </a:stretch>
                </pic:blipFill>
                <pic:spPr>
                  <a:xfrm>
                    <a:off x="0" y="0"/>
                    <a:ext cx="141724" cy="107182"/>
                  </a:xfrm>
                  <a:prstGeom prst="rect">
                    <a:avLst/>
                  </a:prstGeom>
                </pic:spPr>
              </pic:pic>
            </a:graphicData>
          </a:graphic>
        </wp:anchor>
      </w:drawing>
    </w:r>
    <w:r>
      <w:rPr>
        <w:noProof/>
        <w:sz w:val="18"/>
        <w:szCs w:val="18"/>
      </w:rPr>
      <w:drawing>
        <wp:anchor distT="0" distB="0" distL="114300" distR="114300" simplePos="0" relativeHeight="251655168" behindDoc="1" locked="0" layoutInCell="1" allowOverlap="1" wp14:anchorId="7CF6289E" wp14:editId="0A8126EB">
          <wp:simplePos x="0" y="0"/>
          <wp:positionH relativeFrom="column">
            <wp:posOffset>1094266</wp:posOffset>
          </wp:positionH>
          <wp:positionV relativeFrom="paragraph">
            <wp:posOffset>24074</wp:posOffset>
          </wp:positionV>
          <wp:extent cx="135025" cy="107183"/>
          <wp:effectExtent l="19050" t="0" r="0" b="0"/>
          <wp:wrapNone/>
          <wp:docPr id="8" name="Immagine 7" descr="f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x.jpg"/>
                  <pic:cNvPicPr/>
                </pic:nvPicPr>
                <pic:blipFill>
                  <a:blip r:embed="rId3"/>
                  <a:stretch>
                    <a:fillRect/>
                  </a:stretch>
                </pic:blipFill>
                <pic:spPr>
                  <a:xfrm>
                    <a:off x="0" y="0"/>
                    <a:ext cx="135025" cy="107183"/>
                  </a:xfrm>
                  <a:prstGeom prst="rect">
                    <a:avLst/>
                  </a:prstGeom>
                </pic:spPr>
              </pic:pic>
            </a:graphicData>
          </a:graphic>
        </wp:anchor>
      </w:drawing>
    </w:r>
    <w:r>
      <w:rPr>
        <w:noProof/>
        <w:sz w:val="18"/>
        <w:szCs w:val="18"/>
      </w:rPr>
      <w:drawing>
        <wp:anchor distT="0" distB="0" distL="114300" distR="114300" simplePos="0" relativeHeight="251651072" behindDoc="1" locked="0" layoutInCell="1" allowOverlap="1" wp14:anchorId="17BEC00B" wp14:editId="0BDA2218">
          <wp:simplePos x="0" y="0"/>
          <wp:positionH relativeFrom="column">
            <wp:posOffset>65984</wp:posOffset>
          </wp:positionH>
          <wp:positionV relativeFrom="paragraph">
            <wp:posOffset>20724</wp:posOffset>
          </wp:positionV>
          <wp:extent cx="141724" cy="147376"/>
          <wp:effectExtent l="19050" t="0" r="0" b="0"/>
          <wp:wrapNone/>
          <wp:docPr id="4" name="Immagine 3" descr="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jpg"/>
                  <pic:cNvPicPr/>
                </pic:nvPicPr>
                <pic:blipFill>
                  <a:blip r:embed="rId4"/>
                  <a:stretch>
                    <a:fillRect/>
                  </a:stretch>
                </pic:blipFill>
                <pic:spPr>
                  <a:xfrm>
                    <a:off x="0" y="0"/>
                    <a:ext cx="141724" cy="147376"/>
                  </a:xfrm>
                  <a:prstGeom prst="rect">
                    <a:avLst/>
                  </a:prstGeom>
                </pic:spPr>
              </pic:pic>
            </a:graphicData>
          </a:graphic>
        </wp:anchor>
      </w:drawing>
    </w:r>
    <w:r>
      <w:rPr>
        <w:sz w:val="18"/>
        <w:szCs w:val="18"/>
      </w:rPr>
      <w:t xml:space="preserve">     +39 </w:t>
    </w:r>
    <w:r w:rsidRPr="006E5392">
      <w:rPr>
        <w:b/>
        <w:sz w:val="18"/>
        <w:szCs w:val="18"/>
      </w:rPr>
      <w:t>0872 716332</w:t>
    </w:r>
    <w:r>
      <w:rPr>
        <w:b/>
        <w:sz w:val="18"/>
        <w:szCs w:val="18"/>
      </w:rPr>
      <w:t xml:space="preserve"> -      </w:t>
    </w:r>
    <w:r>
      <w:rPr>
        <w:sz w:val="18"/>
        <w:szCs w:val="18"/>
      </w:rPr>
      <w:t xml:space="preserve">+39 </w:t>
    </w:r>
    <w:r w:rsidRPr="006E5392">
      <w:rPr>
        <w:b/>
        <w:sz w:val="18"/>
        <w:szCs w:val="18"/>
      </w:rPr>
      <w:t>0872 71</w:t>
    </w:r>
    <w:r>
      <w:rPr>
        <w:b/>
        <w:sz w:val="18"/>
        <w:szCs w:val="18"/>
      </w:rPr>
      <w:t xml:space="preserve">5087 -      </w:t>
    </w:r>
    <w:r w:rsidRPr="00F1494E">
      <w:rPr>
        <w:rFonts w:ascii="Century Gothic" w:hAnsi="Century Gothic"/>
        <w:color w:val="0070C0"/>
        <w:sz w:val="18"/>
        <w:szCs w:val="18"/>
      </w:rPr>
      <w:t xml:space="preserve">protocollo@pec.ecolanspa.it- </w:t>
    </w:r>
    <w:r w:rsidRPr="00384F8F">
      <w:rPr>
        <w:rFonts w:ascii="Century Gothic" w:hAnsi="Century Gothic"/>
        <w:color w:val="0070C0"/>
        <w:sz w:val="18"/>
        <w:szCs w:val="18"/>
      </w:rPr>
      <w:t>info@ecola</w:t>
    </w:r>
    <w:r>
      <w:rPr>
        <w:rFonts w:ascii="Century Gothic" w:hAnsi="Century Gothic"/>
        <w:color w:val="0070C0"/>
        <w:sz w:val="18"/>
        <w:szCs w:val="18"/>
      </w:rPr>
      <w:t>n</w:t>
    </w:r>
    <w:r w:rsidRPr="00384F8F">
      <w:rPr>
        <w:rFonts w:ascii="Century Gothic" w:hAnsi="Century Gothic"/>
        <w:color w:val="0070C0"/>
        <w:sz w:val="18"/>
        <w:szCs w:val="18"/>
      </w:rPr>
      <w:t>spa.it</w:t>
    </w:r>
    <w:r>
      <w:rPr>
        <w:rFonts w:ascii="Century Gothic" w:hAnsi="Century Gothic"/>
        <w:color w:val="0070C0"/>
        <w:sz w:val="18"/>
        <w:szCs w:val="18"/>
      </w:rPr>
      <w:t xml:space="preserve"> -  www.</w:t>
    </w:r>
    <w:r w:rsidRPr="00384F8F">
      <w:rPr>
        <w:rFonts w:ascii="Century Gothic" w:hAnsi="Century Gothic"/>
        <w:color w:val="0070C0"/>
        <w:sz w:val="18"/>
        <w:szCs w:val="18"/>
      </w:rPr>
      <w:t>ecola</w:t>
    </w:r>
    <w:r>
      <w:rPr>
        <w:rFonts w:ascii="Century Gothic" w:hAnsi="Century Gothic"/>
        <w:color w:val="0070C0"/>
        <w:sz w:val="18"/>
        <w:szCs w:val="18"/>
      </w:rPr>
      <w:t>n</w:t>
    </w:r>
    <w:r w:rsidRPr="00384F8F">
      <w:rPr>
        <w:rFonts w:ascii="Century Gothic" w:hAnsi="Century Gothic"/>
        <w:color w:val="0070C0"/>
        <w:sz w:val="18"/>
        <w:szCs w:val="18"/>
      </w:rPr>
      <w:t>spa.it</w:t>
    </w:r>
  </w:p>
  <w:p w:rsidR="00432638" w:rsidRDefault="00432638" w:rsidP="00EC33F8">
    <w:pPr>
      <w:rPr>
        <w:b/>
        <w:sz w:val="18"/>
        <w:szCs w:val="18"/>
      </w:rPr>
    </w:pPr>
    <w:r>
      <w:rPr>
        <w:rFonts w:ascii="Century Gothic" w:hAnsi="Century Gothic"/>
        <w:i/>
        <w:noProof/>
        <w:sz w:val="18"/>
        <w:szCs w:val="18"/>
        <w:u w:val="single"/>
      </w:rPr>
      <w:drawing>
        <wp:anchor distT="0" distB="0" distL="114300" distR="114300" simplePos="0" relativeHeight="251661312" behindDoc="1" locked="0" layoutInCell="1" allowOverlap="1" wp14:anchorId="4A5A99C2" wp14:editId="10C9734F">
          <wp:simplePos x="0" y="0"/>
          <wp:positionH relativeFrom="column">
            <wp:posOffset>5452110</wp:posOffset>
          </wp:positionH>
          <wp:positionV relativeFrom="paragraph">
            <wp:posOffset>6985</wp:posOffset>
          </wp:positionV>
          <wp:extent cx="419100" cy="285750"/>
          <wp:effectExtent l="19050" t="0" r="0" b="0"/>
          <wp:wrapNone/>
          <wp:docPr id="1" name="Immagine 0" descr="1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01.jpg"/>
                  <pic:cNvPicPr/>
                </pic:nvPicPr>
                <pic:blipFill>
                  <a:blip r:embed="rId5"/>
                  <a:stretch>
                    <a:fillRect/>
                  </a:stretch>
                </pic:blipFill>
                <pic:spPr>
                  <a:xfrm>
                    <a:off x="0" y="0"/>
                    <a:ext cx="419100" cy="285750"/>
                  </a:xfrm>
                  <a:prstGeom prst="rect">
                    <a:avLst/>
                  </a:prstGeom>
                </pic:spPr>
              </pic:pic>
            </a:graphicData>
          </a:graphic>
        </wp:anchor>
      </w:drawing>
    </w:r>
    <w:r>
      <w:rPr>
        <w:rFonts w:ascii="Century Gothic" w:hAnsi="Century Gothic"/>
        <w:i/>
        <w:noProof/>
        <w:sz w:val="18"/>
        <w:szCs w:val="18"/>
        <w:u w:val="single"/>
      </w:rPr>
      <w:drawing>
        <wp:anchor distT="0" distB="0" distL="114300" distR="114300" simplePos="0" relativeHeight="251663360" behindDoc="1" locked="0" layoutInCell="1" allowOverlap="1" wp14:anchorId="1B594A49" wp14:editId="4B8388EB">
          <wp:simplePos x="0" y="0"/>
          <wp:positionH relativeFrom="column">
            <wp:posOffset>5985510</wp:posOffset>
          </wp:positionH>
          <wp:positionV relativeFrom="paragraph">
            <wp:posOffset>-2540</wp:posOffset>
          </wp:positionV>
          <wp:extent cx="414655" cy="285750"/>
          <wp:effectExtent l="19050" t="0" r="4445" b="0"/>
          <wp:wrapNone/>
          <wp:docPr id="2" name="Immagine 1" descr="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01.jpg"/>
                  <pic:cNvPicPr/>
                </pic:nvPicPr>
                <pic:blipFill>
                  <a:blip r:embed="rId6"/>
                  <a:stretch>
                    <a:fillRect/>
                  </a:stretch>
                </pic:blipFill>
                <pic:spPr>
                  <a:xfrm>
                    <a:off x="0" y="0"/>
                    <a:ext cx="414655" cy="285750"/>
                  </a:xfrm>
                  <a:prstGeom prst="rect">
                    <a:avLst/>
                  </a:prstGeom>
                </pic:spPr>
              </pic:pic>
            </a:graphicData>
          </a:graphic>
        </wp:anchor>
      </w:drawing>
    </w:r>
    <w:r>
      <w:rPr>
        <w:rFonts w:ascii="Century Gothic" w:hAnsi="Century Gothic"/>
        <w:i/>
        <w:noProof/>
        <w:sz w:val="18"/>
        <w:szCs w:val="18"/>
        <w:u w:val="single"/>
      </w:rPr>
      <w:drawing>
        <wp:anchor distT="0" distB="0" distL="114300" distR="114300" simplePos="0" relativeHeight="251653120" behindDoc="1" locked="0" layoutInCell="1" allowOverlap="1" wp14:anchorId="10287445" wp14:editId="7B0126D2">
          <wp:simplePos x="0" y="0"/>
          <wp:positionH relativeFrom="column">
            <wp:posOffset>4447065</wp:posOffset>
          </wp:positionH>
          <wp:positionV relativeFrom="paragraph">
            <wp:posOffset>19336</wp:posOffset>
          </wp:positionV>
          <wp:extent cx="141724" cy="147376"/>
          <wp:effectExtent l="19050" t="0" r="0" b="0"/>
          <wp:wrapNone/>
          <wp:docPr id="7" name="Immagine 3" descr="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jpg"/>
                  <pic:cNvPicPr/>
                </pic:nvPicPr>
                <pic:blipFill>
                  <a:blip r:embed="rId4"/>
                  <a:stretch>
                    <a:fillRect/>
                  </a:stretch>
                </pic:blipFill>
                <pic:spPr>
                  <a:xfrm>
                    <a:off x="0" y="0"/>
                    <a:ext cx="141724" cy="147376"/>
                  </a:xfrm>
                  <a:prstGeom prst="rect">
                    <a:avLst/>
                  </a:prstGeom>
                </pic:spPr>
              </pic:pic>
            </a:graphicData>
          </a:graphic>
        </wp:anchor>
      </w:drawing>
    </w:r>
    <w:r w:rsidRPr="00AC5552">
      <w:rPr>
        <w:rFonts w:ascii="Century Gothic" w:hAnsi="Century Gothic"/>
        <w:i/>
        <w:sz w:val="18"/>
        <w:szCs w:val="18"/>
        <w:u w:val="single"/>
      </w:rPr>
      <w:t xml:space="preserve">Sede </w:t>
    </w:r>
    <w:proofErr w:type="spellStart"/>
    <w:r w:rsidRPr="00AC5552">
      <w:rPr>
        <w:rFonts w:ascii="Century Gothic" w:hAnsi="Century Gothic"/>
        <w:i/>
        <w:sz w:val="18"/>
        <w:szCs w:val="18"/>
        <w:u w:val="single"/>
      </w:rPr>
      <w:t>operativa:</w:t>
    </w:r>
    <w:r w:rsidRPr="00252EBC">
      <w:rPr>
        <w:rFonts w:ascii="Century Gothic" w:hAnsi="Century Gothic"/>
        <w:sz w:val="18"/>
        <w:szCs w:val="18"/>
      </w:rPr>
      <w:t>Via</w:t>
    </w:r>
    <w:proofErr w:type="spellEnd"/>
    <w:r w:rsidRPr="00252EBC">
      <w:rPr>
        <w:rFonts w:ascii="Century Gothic" w:hAnsi="Century Gothic"/>
        <w:sz w:val="18"/>
        <w:szCs w:val="18"/>
      </w:rPr>
      <w:t xml:space="preserve">  S.P. Pedemontana</w:t>
    </w:r>
    <w:r>
      <w:rPr>
        <w:rFonts w:ascii="Century Gothic" w:hAnsi="Century Gothic"/>
        <w:sz w:val="18"/>
        <w:szCs w:val="18"/>
      </w:rPr>
      <w:t xml:space="preserve"> – </w:t>
    </w:r>
    <w:proofErr w:type="spellStart"/>
    <w:r>
      <w:rPr>
        <w:rFonts w:ascii="Century Gothic" w:hAnsi="Century Gothic"/>
        <w:sz w:val="18"/>
        <w:szCs w:val="18"/>
      </w:rPr>
      <w:t>Loc</w:t>
    </w:r>
    <w:proofErr w:type="spellEnd"/>
    <w:r>
      <w:rPr>
        <w:rFonts w:ascii="Century Gothic" w:hAnsi="Century Gothic"/>
        <w:sz w:val="18"/>
        <w:szCs w:val="18"/>
      </w:rPr>
      <w:t xml:space="preserve">. Cerratina - 66034 Lanciano (CH) - </w:t>
    </w:r>
    <w:r>
      <w:rPr>
        <w:sz w:val="18"/>
        <w:szCs w:val="18"/>
      </w:rPr>
      <w:t xml:space="preserve">     +39 </w:t>
    </w:r>
    <w:r w:rsidRPr="006E5392">
      <w:rPr>
        <w:b/>
        <w:sz w:val="18"/>
        <w:szCs w:val="18"/>
      </w:rPr>
      <w:t xml:space="preserve">0872 </w:t>
    </w:r>
    <w:r>
      <w:rPr>
        <w:b/>
        <w:sz w:val="18"/>
        <w:szCs w:val="18"/>
      </w:rPr>
      <w:t>50454</w:t>
    </w:r>
  </w:p>
  <w:p w:rsidR="00432638" w:rsidRDefault="00432638" w:rsidP="00385E44">
    <w:pPr>
      <w:spacing w:line="360" w:lineRule="auto"/>
      <w:rPr>
        <w:rFonts w:ascii="Century Gothic" w:hAnsi="Century Gothic"/>
        <w:sz w:val="18"/>
        <w:szCs w:val="18"/>
      </w:rPr>
    </w:pPr>
    <w:r w:rsidRPr="00252EBC">
      <w:rPr>
        <w:rFonts w:ascii="Century Gothic" w:hAnsi="Century Gothic"/>
        <w:sz w:val="18"/>
        <w:szCs w:val="18"/>
      </w:rPr>
      <w:t xml:space="preserve">Capitale sociale Euro 3.000.000,00 </w:t>
    </w:r>
    <w:proofErr w:type="spellStart"/>
    <w:r w:rsidRPr="00252EBC">
      <w:rPr>
        <w:rFonts w:ascii="Century Gothic" w:hAnsi="Century Gothic"/>
        <w:sz w:val="18"/>
        <w:szCs w:val="18"/>
      </w:rPr>
      <w:t>i.v</w:t>
    </w:r>
    <w:proofErr w:type="spellEnd"/>
    <w:r w:rsidRPr="00252EBC">
      <w:rPr>
        <w:rFonts w:ascii="Century Gothic" w:hAnsi="Century Gothic"/>
        <w:sz w:val="18"/>
        <w:szCs w:val="18"/>
      </w:rPr>
      <w:t>.</w:t>
    </w:r>
    <w:r>
      <w:rPr>
        <w:rFonts w:ascii="Century Gothic" w:hAnsi="Century Gothic"/>
        <w:sz w:val="18"/>
        <w:szCs w:val="18"/>
      </w:rPr>
      <w:t xml:space="preserve"> - </w:t>
    </w:r>
    <w:r w:rsidRPr="00252EBC">
      <w:rPr>
        <w:rFonts w:ascii="Century Gothic" w:hAnsi="Century Gothic"/>
        <w:sz w:val="18"/>
        <w:szCs w:val="18"/>
      </w:rPr>
      <w:t>C.F. e P.I. 01537100693</w:t>
    </w:r>
    <w:r>
      <w:rPr>
        <w:rFonts w:ascii="Century Gothic" w:hAnsi="Century Gothic"/>
        <w:sz w:val="18"/>
        <w:szCs w:val="18"/>
      </w:rPr>
      <w:t xml:space="preserve"> – REA 140427     </w:t>
    </w:r>
  </w:p>
  <w:p w:rsidR="00432638" w:rsidRDefault="00432638" w:rsidP="005D3DC6">
    <w:pPr>
      <w:spacing w:line="360" w:lineRule="auto"/>
      <w:jc w:val="center"/>
      <w:rPr>
        <w:rFonts w:ascii="Century Gothic" w:hAnsi="Century Gothic"/>
        <w:sz w:val="18"/>
        <w:szCs w:val="18"/>
      </w:rPr>
    </w:pPr>
  </w:p>
  <w:p w:rsidR="00432638" w:rsidRPr="00D5629B" w:rsidRDefault="00432638" w:rsidP="00EC33F8">
    <w:pPr>
      <w:jc w:val="right"/>
    </w:pPr>
    <w:sdt>
      <w:sdtPr>
        <w:id w:val="845928"/>
        <w:docPartObj>
          <w:docPartGallery w:val="Page Numbers (Top of Page)"/>
          <w:docPartUnique/>
        </w:docPartObj>
      </w:sdtPr>
      <w:sdtContent>
        <w:r w:rsidRPr="00D5629B">
          <w:rPr>
            <w:rFonts w:ascii="Century Gothic" w:hAnsi="Century Gothic"/>
            <w:sz w:val="18"/>
            <w:szCs w:val="18"/>
          </w:rPr>
          <w:t xml:space="preserve">Pagina </w:t>
        </w:r>
        <w:r w:rsidRPr="00D5629B">
          <w:rPr>
            <w:rFonts w:ascii="Century Gothic" w:hAnsi="Century Gothic"/>
            <w:sz w:val="18"/>
            <w:szCs w:val="18"/>
          </w:rPr>
          <w:fldChar w:fldCharType="begin"/>
        </w:r>
        <w:r w:rsidRPr="00D5629B">
          <w:rPr>
            <w:rFonts w:ascii="Century Gothic" w:hAnsi="Century Gothic"/>
            <w:sz w:val="18"/>
            <w:szCs w:val="18"/>
          </w:rPr>
          <w:instrText xml:space="preserve"> PAGE </w:instrText>
        </w:r>
        <w:r w:rsidRPr="00D5629B">
          <w:rPr>
            <w:rFonts w:ascii="Century Gothic" w:hAnsi="Century Gothic"/>
            <w:sz w:val="18"/>
            <w:szCs w:val="18"/>
          </w:rPr>
          <w:fldChar w:fldCharType="separate"/>
        </w:r>
        <w:r w:rsidR="0080380B">
          <w:rPr>
            <w:rFonts w:ascii="Century Gothic" w:hAnsi="Century Gothic"/>
            <w:noProof/>
            <w:sz w:val="18"/>
            <w:szCs w:val="18"/>
          </w:rPr>
          <w:t>34</w:t>
        </w:r>
        <w:r w:rsidRPr="00D5629B">
          <w:rPr>
            <w:rFonts w:ascii="Century Gothic" w:hAnsi="Century Gothic"/>
            <w:sz w:val="18"/>
            <w:szCs w:val="18"/>
          </w:rPr>
          <w:fldChar w:fldCharType="end"/>
        </w:r>
        <w:r w:rsidRPr="00D5629B">
          <w:rPr>
            <w:rFonts w:ascii="Century Gothic" w:hAnsi="Century Gothic"/>
            <w:sz w:val="18"/>
            <w:szCs w:val="18"/>
          </w:rPr>
          <w:t xml:space="preserve"> di </w:t>
        </w:r>
        <w:r w:rsidRPr="00D5629B">
          <w:rPr>
            <w:rFonts w:ascii="Century Gothic" w:hAnsi="Century Gothic"/>
            <w:sz w:val="18"/>
            <w:szCs w:val="18"/>
          </w:rPr>
          <w:fldChar w:fldCharType="begin"/>
        </w:r>
        <w:r w:rsidRPr="00D5629B">
          <w:rPr>
            <w:rFonts w:ascii="Century Gothic" w:hAnsi="Century Gothic"/>
            <w:sz w:val="18"/>
            <w:szCs w:val="18"/>
          </w:rPr>
          <w:instrText xml:space="preserve"> NUMPAGES  </w:instrText>
        </w:r>
        <w:r w:rsidRPr="00D5629B">
          <w:rPr>
            <w:rFonts w:ascii="Century Gothic" w:hAnsi="Century Gothic"/>
            <w:sz w:val="18"/>
            <w:szCs w:val="18"/>
          </w:rPr>
          <w:fldChar w:fldCharType="separate"/>
        </w:r>
        <w:r w:rsidR="0080380B">
          <w:rPr>
            <w:rFonts w:ascii="Century Gothic" w:hAnsi="Century Gothic"/>
            <w:noProof/>
            <w:sz w:val="18"/>
            <w:szCs w:val="18"/>
          </w:rPr>
          <w:t>34</w:t>
        </w:r>
        <w:r w:rsidRPr="00D5629B">
          <w:rPr>
            <w:rFonts w:ascii="Century Gothic" w:hAnsi="Century Gothic"/>
            <w:sz w:val="18"/>
            <w:szCs w:val="18"/>
          </w:rPr>
          <w:fldChar w:fldCharType="end"/>
        </w:r>
      </w:sdtContent>
    </w:sdt>
  </w:p>
  <w:p w:rsidR="00432638" w:rsidRDefault="0043263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1E4" w:rsidRDefault="00A751E4" w:rsidP="00EC33F8">
      <w:r>
        <w:separator/>
      </w:r>
    </w:p>
  </w:footnote>
  <w:footnote w:type="continuationSeparator" w:id="0">
    <w:p w:rsidR="00A751E4" w:rsidRDefault="00A751E4" w:rsidP="00EC3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638" w:rsidRDefault="00432638">
    <w:pPr>
      <w:pStyle w:val="Intestazione"/>
    </w:pPr>
    <w:r>
      <w:rPr>
        <w:noProof/>
      </w:rPr>
      <w:drawing>
        <wp:anchor distT="0" distB="0" distL="114300" distR="114300" simplePos="0" relativeHeight="251666432" behindDoc="1" locked="0" layoutInCell="1" allowOverlap="1">
          <wp:simplePos x="0" y="0"/>
          <wp:positionH relativeFrom="column">
            <wp:posOffset>2432685</wp:posOffset>
          </wp:positionH>
          <wp:positionV relativeFrom="paragraph">
            <wp:posOffset>-142240</wp:posOffset>
          </wp:positionV>
          <wp:extent cx="1524000" cy="857250"/>
          <wp:effectExtent l="19050" t="0" r="0" b="0"/>
          <wp:wrapNone/>
          <wp:docPr id="3" name="Immagine 2" descr="Logo Eco.Lan. S.p.a. - 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co.Lan. S.p.a. - Grande.jpg"/>
                  <pic:cNvPicPr/>
                </pic:nvPicPr>
                <pic:blipFill>
                  <a:blip r:embed="rId1"/>
                  <a:stretch>
                    <a:fillRect/>
                  </a:stretch>
                </pic:blipFill>
                <pic:spPr>
                  <a:xfrm>
                    <a:off x="0" y="0"/>
                    <a:ext cx="1524000" cy="857250"/>
                  </a:xfrm>
                  <a:prstGeom prst="rect">
                    <a:avLst/>
                  </a:prstGeom>
                </pic:spPr>
              </pic:pic>
            </a:graphicData>
          </a:graphic>
        </wp:anchor>
      </w:drawing>
    </w:r>
  </w:p>
  <w:p w:rsidR="00432638" w:rsidRDefault="00432638">
    <w:pPr>
      <w:pStyle w:val="Intestazione"/>
    </w:pPr>
  </w:p>
  <w:p w:rsidR="00432638" w:rsidRDefault="00432638">
    <w:pPr>
      <w:pStyle w:val="Intestazione"/>
    </w:pPr>
  </w:p>
  <w:p w:rsidR="00432638" w:rsidRDefault="00432638">
    <w:pPr>
      <w:pStyle w:val="Intestazione"/>
    </w:pPr>
  </w:p>
  <w:p w:rsidR="00432638" w:rsidRPr="000C2D58" w:rsidRDefault="00432638">
    <w:pPr>
      <w:pStyle w:val="Intestazione"/>
      <w:rPr>
        <w:b/>
        <w:color w:val="92D050"/>
        <w:sz w:val="24"/>
        <w:szCs w:val="24"/>
      </w:rPr>
    </w:pPr>
    <w:r w:rsidRPr="000C2D58">
      <w:rPr>
        <w:b/>
        <w:color w:val="92D050"/>
        <w:sz w:val="24"/>
        <w:szCs w:val="24"/>
      </w:rPr>
      <w:t>________________________________________________</w:t>
    </w:r>
    <w:r>
      <w:rPr>
        <w:b/>
        <w:color w:val="92D050"/>
        <w:sz w:val="24"/>
        <w:szCs w:val="24"/>
      </w:rPr>
      <w:t>______________________________</w:t>
    </w:r>
    <w:r w:rsidRPr="000C2D58">
      <w:rPr>
        <w:b/>
        <w:color w:val="92D050"/>
        <w:sz w:val="24"/>
        <w:szCs w:val="24"/>
      </w:rPr>
      <w:t>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063A"/>
    <w:multiLevelType w:val="hybridMultilevel"/>
    <w:tmpl w:val="14EC131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BB0946"/>
    <w:multiLevelType w:val="hybridMultilevel"/>
    <w:tmpl w:val="0546C9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96F29F6"/>
    <w:multiLevelType w:val="hybridMultilevel"/>
    <w:tmpl w:val="1C50806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A7D04B0"/>
    <w:multiLevelType w:val="hybridMultilevel"/>
    <w:tmpl w:val="45C8834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DD448C"/>
    <w:multiLevelType w:val="hybridMultilevel"/>
    <w:tmpl w:val="DEE8FD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D791093"/>
    <w:multiLevelType w:val="hybridMultilevel"/>
    <w:tmpl w:val="F6D4E6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E0222D4"/>
    <w:multiLevelType w:val="hybridMultilevel"/>
    <w:tmpl w:val="C99C01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E092A2C"/>
    <w:multiLevelType w:val="hybridMultilevel"/>
    <w:tmpl w:val="123AAFF8"/>
    <w:lvl w:ilvl="0" w:tplc="04100017">
      <w:start w:val="1"/>
      <w:numFmt w:val="lowerLetter"/>
      <w:lvlText w:val="%1)"/>
      <w:lvlJc w:val="left"/>
      <w:pPr>
        <w:ind w:left="778" w:hanging="360"/>
      </w:pPr>
    </w:lvl>
    <w:lvl w:ilvl="1" w:tplc="04100019" w:tentative="1">
      <w:start w:val="1"/>
      <w:numFmt w:val="lowerLetter"/>
      <w:lvlText w:val="%2."/>
      <w:lvlJc w:val="left"/>
      <w:pPr>
        <w:ind w:left="1498" w:hanging="360"/>
      </w:pPr>
    </w:lvl>
    <w:lvl w:ilvl="2" w:tplc="0410001B" w:tentative="1">
      <w:start w:val="1"/>
      <w:numFmt w:val="lowerRoman"/>
      <w:lvlText w:val="%3."/>
      <w:lvlJc w:val="right"/>
      <w:pPr>
        <w:ind w:left="2218" w:hanging="180"/>
      </w:pPr>
    </w:lvl>
    <w:lvl w:ilvl="3" w:tplc="0410000F" w:tentative="1">
      <w:start w:val="1"/>
      <w:numFmt w:val="decimal"/>
      <w:lvlText w:val="%4."/>
      <w:lvlJc w:val="left"/>
      <w:pPr>
        <w:ind w:left="2938" w:hanging="360"/>
      </w:pPr>
    </w:lvl>
    <w:lvl w:ilvl="4" w:tplc="04100019" w:tentative="1">
      <w:start w:val="1"/>
      <w:numFmt w:val="lowerLetter"/>
      <w:lvlText w:val="%5."/>
      <w:lvlJc w:val="left"/>
      <w:pPr>
        <w:ind w:left="3658" w:hanging="360"/>
      </w:pPr>
    </w:lvl>
    <w:lvl w:ilvl="5" w:tplc="0410001B" w:tentative="1">
      <w:start w:val="1"/>
      <w:numFmt w:val="lowerRoman"/>
      <w:lvlText w:val="%6."/>
      <w:lvlJc w:val="right"/>
      <w:pPr>
        <w:ind w:left="4378" w:hanging="180"/>
      </w:pPr>
    </w:lvl>
    <w:lvl w:ilvl="6" w:tplc="0410000F" w:tentative="1">
      <w:start w:val="1"/>
      <w:numFmt w:val="decimal"/>
      <w:lvlText w:val="%7."/>
      <w:lvlJc w:val="left"/>
      <w:pPr>
        <w:ind w:left="5098" w:hanging="360"/>
      </w:pPr>
    </w:lvl>
    <w:lvl w:ilvl="7" w:tplc="04100019" w:tentative="1">
      <w:start w:val="1"/>
      <w:numFmt w:val="lowerLetter"/>
      <w:lvlText w:val="%8."/>
      <w:lvlJc w:val="left"/>
      <w:pPr>
        <w:ind w:left="5818" w:hanging="360"/>
      </w:pPr>
    </w:lvl>
    <w:lvl w:ilvl="8" w:tplc="0410001B" w:tentative="1">
      <w:start w:val="1"/>
      <w:numFmt w:val="lowerRoman"/>
      <w:lvlText w:val="%9."/>
      <w:lvlJc w:val="right"/>
      <w:pPr>
        <w:ind w:left="6538" w:hanging="180"/>
      </w:pPr>
    </w:lvl>
  </w:abstractNum>
  <w:abstractNum w:abstractNumId="8">
    <w:nsid w:val="0FD33C87"/>
    <w:multiLevelType w:val="hybridMultilevel"/>
    <w:tmpl w:val="85129B2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33B7168"/>
    <w:multiLevelType w:val="hybridMultilevel"/>
    <w:tmpl w:val="D39A799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A777D4D"/>
    <w:multiLevelType w:val="hybridMultilevel"/>
    <w:tmpl w:val="67B2B3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AB665AD"/>
    <w:multiLevelType w:val="hybridMultilevel"/>
    <w:tmpl w:val="D25C907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2">
    <w:nsid w:val="1D78439A"/>
    <w:multiLevelType w:val="hybridMultilevel"/>
    <w:tmpl w:val="022A49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09A6D66"/>
    <w:multiLevelType w:val="hybridMultilevel"/>
    <w:tmpl w:val="45BC8F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1CF4A8A"/>
    <w:multiLevelType w:val="hybridMultilevel"/>
    <w:tmpl w:val="928CA3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9E15C7F"/>
    <w:multiLevelType w:val="hybridMultilevel"/>
    <w:tmpl w:val="8DB61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B4778E8"/>
    <w:multiLevelType w:val="hybridMultilevel"/>
    <w:tmpl w:val="40DCB6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5651B6A"/>
    <w:multiLevelType w:val="hybridMultilevel"/>
    <w:tmpl w:val="3C8665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84443C2"/>
    <w:multiLevelType w:val="hybridMultilevel"/>
    <w:tmpl w:val="4D96F5A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8AD7402"/>
    <w:multiLevelType w:val="hybridMultilevel"/>
    <w:tmpl w:val="7A78EA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B1A07AC"/>
    <w:multiLevelType w:val="hybridMultilevel"/>
    <w:tmpl w:val="14BCE68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2382F5A"/>
    <w:multiLevelType w:val="hybridMultilevel"/>
    <w:tmpl w:val="8416B0E2"/>
    <w:lvl w:ilvl="0" w:tplc="0410000F">
      <w:start w:val="1"/>
      <w:numFmt w:val="decimal"/>
      <w:lvlText w:val="%1."/>
      <w:lvlJc w:val="left"/>
      <w:pPr>
        <w:ind w:left="788" w:hanging="360"/>
      </w:pPr>
    </w:lvl>
    <w:lvl w:ilvl="1" w:tplc="04100019" w:tentative="1">
      <w:start w:val="1"/>
      <w:numFmt w:val="lowerLetter"/>
      <w:lvlText w:val="%2."/>
      <w:lvlJc w:val="left"/>
      <w:pPr>
        <w:ind w:left="1508" w:hanging="360"/>
      </w:pPr>
    </w:lvl>
    <w:lvl w:ilvl="2" w:tplc="0410001B" w:tentative="1">
      <w:start w:val="1"/>
      <w:numFmt w:val="lowerRoman"/>
      <w:lvlText w:val="%3."/>
      <w:lvlJc w:val="right"/>
      <w:pPr>
        <w:ind w:left="2228" w:hanging="180"/>
      </w:pPr>
    </w:lvl>
    <w:lvl w:ilvl="3" w:tplc="0410000F" w:tentative="1">
      <w:start w:val="1"/>
      <w:numFmt w:val="decimal"/>
      <w:lvlText w:val="%4."/>
      <w:lvlJc w:val="left"/>
      <w:pPr>
        <w:ind w:left="2948" w:hanging="360"/>
      </w:pPr>
    </w:lvl>
    <w:lvl w:ilvl="4" w:tplc="04100019" w:tentative="1">
      <w:start w:val="1"/>
      <w:numFmt w:val="lowerLetter"/>
      <w:lvlText w:val="%5."/>
      <w:lvlJc w:val="left"/>
      <w:pPr>
        <w:ind w:left="3668" w:hanging="360"/>
      </w:pPr>
    </w:lvl>
    <w:lvl w:ilvl="5" w:tplc="0410001B" w:tentative="1">
      <w:start w:val="1"/>
      <w:numFmt w:val="lowerRoman"/>
      <w:lvlText w:val="%6."/>
      <w:lvlJc w:val="right"/>
      <w:pPr>
        <w:ind w:left="4388" w:hanging="180"/>
      </w:pPr>
    </w:lvl>
    <w:lvl w:ilvl="6" w:tplc="0410000F" w:tentative="1">
      <w:start w:val="1"/>
      <w:numFmt w:val="decimal"/>
      <w:lvlText w:val="%7."/>
      <w:lvlJc w:val="left"/>
      <w:pPr>
        <w:ind w:left="5108" w:hanging="360"/>
      </w:pPr>
    </w:lvl>
    <w:lvl w:ilvl="7" w:tplc="04100019" w:tentative="1">
      <w:start w:val="1"/>
      <w:numFmt w:val="lowerLetter"/>
      <w:lvlText w:val="%8."/>
      <w:lvlJc w:val="left"/>
      <w:pPr>
        <w:ind w:left="5828" w:hanging="360"/>
      </w:pPr>
    </w:lvl>
    <w:lvl w:ilvl="8" w:tplc="0410001B" w:tentative="1">
      <w:start w:val="1"/>
      <w:numFmt w:val="lowerRoman"/>
      <w:lvlText w:val="%9."/>
      <w:lvlJc w:val="right"/>
      <w:pPr>
        <w:ind w:left="6548" w:hanging="180"/>
      </w:pPr>
    </w:lvl>
  </w:abstractNum>
  <w:abstractNum w:abstractNumId="22">
    <w:nsid w:val="49C66466"/>
    <w:multiLevelType w:val="hybridMultilevel"/>
    <w:tmpl w:val="C9F08A54"/>
    <w:lvl w:ilvl="0" w:tplc="04100001">
      <w:start w:val="1"/>
      <w:numFmt w:val="bullet"/>
      <w:lvlText w:val=""/>
      <w:lvlJc w:val="left"/>
      <w:pPr>
        <w:ind w:left="789" w:hanging="360"/>
      </w:pPr>
      <w:rPr>
        <w:rFonts w:ascii="Symbol" w:hAnsi="Symbol" w:hint="default"/>
      </w:rPr>
    </w:lvl>
    <w:lvl w:ilvl="1" w:tplc="04100003" w:tentative="1">
      <w:start w:val="1"/>
      <w:numFmt w:val="bullet"/>
      <w:lvlText w:val="o"/>
      <w:lvlJc w:val="left"/>
      <w:pPr>
        <w:ind w:left="1509" w:hanging="360"/>
      </w:pPr>
      <w:rPr>
        <w:rFonts w:ascii="Courier New" w:hAnsi="Courier New" w:cs="Courier New" w:hint="default"/>
      </w:rPr>
    </w:lvl>
    <w:lvl w:ilvl="2" w:tplc="04100005" w:tentative="1">
      <w:start w:val="1"/>
      <w:numFmt w:val="bullet"/>
      <w:lvlText w:val=""/>
      <w:lvlJc w:val="left"/>
      <w:pPr>
        <w:ind w:left="2229" w:hanging="360"/>
      </w:pPr>
      <w:rPr>
        <w:rFonts w:ascii="Wingdings" w:hAnsi="Wingdings" w:hint="default"/>
      </w:rPr>
    </w:lvl>
    <w:lvl w:ilvl="3" w:tplc="04100001" w:tentative="1">
      <w:start w:val="1"/>
      <w:numFmt w:val="bullet"/>
      <w:lvlText w:val=""/>
      <w:lvlJc w:val="left"/>
      <w:pPr>
        <w:ind w:left="2949" w:hanging="360"/>
      </w:pPr>
      <w:rPr>
        <w:rFonts w:ascii="Symbol" w:hAnsi="Symbol" w:hint="default"/>
      </w:rPr>
    </w:lvl>
    <w:lvl w:ilvl="4" w:tplc="04100003" w:tentative="1">
      <w:start w:val="1"/>
      <w:numFmt w:val="bullet"/>
      <w:lvlText w:val="o"/>
      <w:lvlJc w:val="left"/>
      <w:pPr>
        <w:ind w:left="3669" w:hanging="360"/>
      </w:pPr>
      <w:rPr>
        <w:rFonts w:ascii="Courier New" w:hAnsi="Courier New" w:cs="Courier New" w:hint="default"/>
      </w:rPr>
    </w:lvl>
    <w:lvl w:ilvl="5" w:tplc="04100005" w:tentative="1">
      <w:start w:val="1"/>
      <w:numFmt w:val="bullet"/>
      <w:lvlText w:val=""/>
      <w:lvlJc w:val="left"/>
      <w:pPr>
        <w:ind w:left="4389" w:hanging="360"/>
      </w:pPr>
      <w:rPr>
        <w:rFonts w:ascii="Wingdings" w:hAnsi="Wingdings" w:hint="default"/>
      </w:rPr>
    </w:lvl>
    <w:lvl w:ilvl="6" w:tplc="04100001" w:tentative="1">
      <w:start w:val="1"/>
      <w:numFmt w:val="bullet"/>
      <w:lvlText w:val=""/>
      <w:lvlJc w:val="left"/>
      <w:pPr>
        <w:ind w:left="5109" w:hanging="360"/>
      </w:pPr>
      <w:rPr>
        <w:rFonts w:ascii="Symbol" w:hAnsi="Symbol" w:hint="default"/>
      </w:rPr>
    </w:lvl>
    <w:lvl w:ilvl="7" w:tplc="04100003" w:tentative="1">
      <w:start w:val="1"/>
      <w:numFmt w:val="bullet"/>
      <w:lvlText w:val="o"/>
      <w:lvlJc w:val="left"/>
      <w:pPr>
        <w:ind w:left="5829" w:hanging="360"/>
      </w:pPr>
      <w:rPr>
        <w:rFonts w:ascii="Courier New" w:hAnsi="Courier New" w:cs="Courier New" w:hint="default"/>
      </w:rPr>
    </w:lvl>
    <w:lvl w:ilvl="8" w:tplc="04100005" w:tentative="1">
      <w:start w:val="1"/>
      <w:numFmt w:val="bullet"/>
      <w:lvlText w:val=""/>
      <w:lvlJc w:val="left"/>
      <w:pPr>
        <w:ind w:left="6549" w:hanging="360"/>
      </w:pPr>
      <w:rPr>
        <w:rFonts w:ascii="Wingdings" w:hAnsi="Wingdings" w:hint="default"/>
      </w:rPr>
    </w:lvl>
  </w:abstractNum>
  <w:abstractNum w:abstractNumId="23">
    <w:nsid w:val="50DC3FEB"/>
    <w:multiLevelType w:val="hybridMultilevel"/>
    <w:tmpl w:val="CA3030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34B2B95"/>
    <w:multiLevelType w:val="hybridMultilevel"/>
    <w:tmpl w:val="3B0499CA"/>
    <w:lvl w:ilvl="0" w:tplc="0410000B">
      <w:start w:val="1"/>
      <w:numFmt w:val="bullet"/>
      <w:lvlText w:val=""/>
      <w:lvlJc w:val="left"/>
      <w:pPr>
        <w:ind w:left="773" w:hanging="360"/>
      </w:pPr>
      <w:rPr>
        <w:rFonts w:ascii="Wingdings" w:hAnsi="Wingdings"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25">
    <w:nsid w:val="57A35007"/>
    <w:multiLevelType w:val="hybridMultilevel"/>
    <w:tmpl w:val="B9A2EC14"/>
    <w:lvl w:ilvl="0" w:tplc="04100017">
      <w:start w:val="1"/>
      <w:numFmt w:val="lowerLetter"/>
      <w:lvlText w:val="%1)"/>
      <w:lvlJc w:val="left"/>
      <w:pPr>
        <w:ind w:left="778" w:hanging="360"/>
      </w:pPr>
    </w:lvl>
    <w:lvl w:ilvl="1" w:tplc="04100019" w:tentative="1">
      <w:start w:val="1"/>
      <w:numFmt w:val="lowerLetter"/>
      <w:lvlText w:val="%2."/>
      <w:lvlJc w:val="left"/>
      <w:pPr>
        <w:ind w:left="1498" w:hanging="360"/>
      </w:pPr>
    </w:lvl>
    <w:lvl w:ilvl="2" w:tplc="0410001B" w:tentative="1">
      <w:start w:val="1"/>
      <w:numFmt w:val="lowerRoman"/>
      <w:lvlText w:val="%3."/>
      <w:lvlJc w:val="right"/>
      <w:pPr>
        <w:ind w:left="2218" w:hanging="180"/>
      </w:pPr>
    </w:lvl>
    <w:lvl w:ilvl="3" w:tplc="0410000F" w:tentative="1">
      <w:start w:val="1"/>
      <w:numFmt w:val="decimal"/>
      <w:lvlText w:val="%4."/>
      <w:lvlJc w:val="left"/>
      <w:pPr>
        <w:ind w:left="2938" w:hanging="360"/>
      </w:pPr>
    </w:lvl>
    <w:lvl w:ilvl="4" w:tplc="04100019" w:tentative="1">
      <w:start w:val="1"/>
      <w:numFmt w:val="lowerLetter"/>
      <w:lvlText w:val="%5."/>
      <w:lvlJc w:val="left"/>
      <w:pPr>
        <w:ind w:left="3658" w:hanging="360"/>
      </w:pPr>
    </w:lvl>
    <w:lvl w:ilvl="5" w:tplc="0410001B" w:tentative="1">
      <w:start w:val="1"/>
      <w:numFmt w:val="lowerRoman"/>
      <w:lvlText w:val="%6."/>
      <w:lvlJc w:val="right"/>
      <w:pPr>
        <w:ind w:left="4378" w:hanging="180"/>
      </w:pPr>
    </w:lvl>
    <w:lvl w:ilvl="6" w:tplc="0410000F" w:tentative="1">
      <w:start w:val="1"/>
      <w:numFmt w:val="decimal"/>
      <w:lvlText w:val="%7."/>
      <w:lvlJc w:val="left"/>
      <w:pPr>
        <w:ind w:left="5098" w:hanging="360"/>
      </w:pPr>
    </w:lvl>
    <w:lvl w:ilvl="7" w:tplc="04100019" w:tentative="1">
      <w:start w:val="1"/>
      <w:numFmt w:val="lowerLetter"/>
      <w:lvlText w:val="%8."/>
      <w:lvlJc w:val="left"/>
      <w:pPr>
        <w:ind w:left="5818" w:hanging="360"/>
      </w:pPr>
    </w:lvl>
    <w:lvl w:ilvl="8" w:tplc="0410001B" w:tentative="1">
      <w:start w:val="1"/>
      <w:numFmt w:val="lowerRoman"/>
      <w:lvlText w:val="%9."/>
      <w:lvlJc w:val="right"/>
      <w:pPr>
        <w:ind w:left="6538" w:hanging="180"/>
      </w:pPr>
    </w:lvl>
  </w:abstractNum>
  <w:abstractNum w:abstractNumId="26">
    <w:nsid w:val="5A011033"/>
    <w:multiLevelType w:val="hybridMultilevel"/>
    <w:tmpl w:val="5B1A79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BAC2204"/>
    <w:multiLevelType w:val="hybridMultilevel"/>
    <w:tmpl w:val="7C2C3D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F423A11"/>
    <w:multiLevelType w:val="hybridMultilevel"/>
    <w:tmpl w:val="BB2E8D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1054037"/>
    <w:multiLevelType w:val="hybridMultilevel"/>
    <w:tmpl w:val="96EC74A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39C29A5"/>
    <w:multiLevelType w:val="hybridMultilevel"/>
    <w:tmpl w:val="992E1B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48C0DAA"/>
    <w:multiLevelType w:val="hybridMultilevel"/>
    <w:tmpl w:val="33244E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6CB47D2"/>
    <w:multiLevelType w:val="hybridMultilevel"/>
    <w:tmpl w:val="01D226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84A3F85"/>
    <w:multiLevelType w:val="hybridMultilevel"/>
    <w:tmpl w:val="2384CC1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C537052"/>
    <w:multiLevelType w:val="hybridMultilevel"/>
    <w:tmpl w:val="7276BA4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nsid w:val="70F9534E"/>
    <w:multiLevelType w:val="hybridMultilevel"/>
    <w:tmpl w:val="DEE8FD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55F0123"/>
    <w:multiLevelType w:val="hybridMultilevel"/>
    <w:tmpl w:val="86B8B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A02741E"/>
    <w:multiLevelType w:val="hybridMultilevel"/>
    <w:tmpl w:val="D604026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B206023"/>
    <w:multiLevelType w:val="hybridMultilevel"/>
    <w:tmpl w:val="F432C5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B5076A9"/>
    <w:multiLevelType w:val="hybridMultilevel"/>
    <w:tmpl w:val="CC267F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ED5741E"/>
    <w:multiLevelType w:val="hybridMultilevel"/>
    <w:tmpl w:val="C99C01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7"/>
  </w:num>
  <w:num w:numId="2">
    <w:abstractNumId w:val="23"/>
  </w:num>
  <w:num w:numId="3">
    <w:abstractNumId w:val="10"/>
  </w:num>
  <w:num w:numId="4">
    <w:abstractNumId w:val="20"/>
  </w:num>
  <w:num w:numId="5">
    <w:abstractNumId w:val="24"/>
  </w:num>
  <w:num w:numId="6">
    <w:abstractNumId w:val="29"/>
  </w:num>
  <w:num w:numId="7">
    <w:abstractNumId w:val="15"/>
  </w:num>
  <w:num w:numId="8">
    <w:abstractNumId w:val="2"/>
  </w:num>
  <w:num w:numId="9">
    <w:abstractNumId w:val="37"/>
  </w:num>
  <w:num w:numId="10">
    <w:abstractNumId w:val="4"/>
  </w:num>
  <w:num w:numId="11">
    <w:abstractNumId w:val="16"/>
  </w:num>
  <w:num w:numId="12">
    <w:abstractNumId w:val="7"/>
  </w:num>
  <w:num w:numId="13">
    <w:abstractNumId w:val="25"/>
  </w:num>
  <w:num w:numId="14">
    <w:abstractNumId w:val="8"/>
  </w:num>
  <w:num w:numId="15">
    <w:abstractNumId w:val="9"/>
  </w:num>
  <w:num w:numId="16">
    <w:abstractNumId w:val="38"/>
  </w:num>
  <w:num w:numId="17">
    <w:abstractNumId w:val="14"/>
  </w:num>
  <w:num w:numId="18">
    <w:abstractNumId w:val="0"/>
  </w:num>
  <w:num w:numId="19">
    <w:abstractNumId w:val="31"/>
  </w:num>
  <w:num w:numId="20">
    <w:abstractNumId w:val="21"/>
  </w:num>
  <w:num w:numId="21">
    <w:abstractNumId w:val="13"/>
  </w:num>
  <w:num w:numId="22">
    <w:abstractNumId w:val="5"/>
  </w:num>
  <w:num w:numId="23">
    <w:abstractNumId w:val="6"/>
  </w:num>
  <w:num w:numId="24">
    <w:abstractNumId w:val="12"/>
  </w:num>
  <w:num w:numId="25">
    <w:abstractNumId w:val="40"/>
  </w:num>
  <w:num w:numId="26">
    <w:abstractNumId w:val="17"/>
  </w:num>
  <w:num w:numId="27">
    <w:abstractNumId w:val="1"/>
  </w:num>
  <w:num w:numId="28">
    <w:abstractNumId w:val="19"/>
  </w:num>
  <w:num w:numId="29">
    <w:abstractNumId w:val="18"/>
  </w:num>
  <w:num w:numId="30">
    <w:abstractNumId w:val="28"/>
  </w:num>
  <w:num w:numId="31">
    <w:abstractNumId w:val="34"/>
  </w:num>
  <w:num w:numId="32">
    <w:abstractNumId w:val="3"/>
  </w:num>
  <w:num w:numId="33">
    <w:abstractNumId w:val="36"/>
  </w:num>
  <w:num w:numId="34">
    <w:abstractNumId w:val="39"/>
  </w:num>
  <w:num w:numId="35">
    <w:abstractNumId w:val="22"/>
  </w:num>
  <w:num w:numId="36">
    <w:abstractNumId w:val="11"/>
  </w:num>
  <w:num w:numId="37">
    <w:abstractNumId w:val="30"/>
  </w:num>
  <w:num w:numId="38">
    <w:abstractNumId w:val="35"/>
  </w:num>
  <w:num w:numId="39">
    <w:abstractNumId w:val="32"/>
  </w:num>
  <w:num w:numId="40">
    <w:abstractNumId w:val="33"/>
  </w:num>
  <w:num w:numId="41">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3F8"/>
    <w:rsid w:val="00013B35"/>
    <w:rsid w:val="00015879"/>
    <w:rsid w:val="00015D65"/>
    <w:rsid w:val="00017706"/>
    <w:rsid w:val="000309F2"/>
    <w:rsid w:val="00032052"/>
    <w:rsid w:val="0003535A"/>
    <w:rsid w:val="000409D4"/>
    <w:rsid w:val="0004234A"/>
    <w:rsid w:val="00043331"/>
    <w:rsid w:val="0004627C"/>
    <w:rsid w:val="000465DB"/>
    <w:rsid w:val="00061DD3"/>
    <w:rsid w:val="00062DC3"/>
    <w:rsid w:val="00062F4A"/>
    <w:rsid w:val="00063453"/>
    <w:rsid w:val="00064AB4"/>
    <w:rsid w:val="00070799"/>
    <w:rsid w:val="00070B27"/>
    <w:rsid w:val="000732AF"/>
    <w:rsid w:val="00074160"/>
    <w:rsid w:val="00077FCC"/>
    <w:rsid w:val="000909EC"/>
    <w:rsid w:val="00092396"/>
    <w:rsid w:val="0009507F"/>
    <w:rsid w:val="00095C62"/>
    <w:rsid w:val="000A186F"/>
    <w:rsid w:val="000A2FD1"/>
    <w:rsid w:val="000A7103"/>
    <w:rsid w:val="000B1774"/>
    <w:rsid w:val="000B23E1"/>
    <w:rsid w:val="000B4218"/>
    <w:rsid w:val="000B43D1"/>
    <w:rsid w:val="000B70B1"/>
    <w:rsid w:val="000C0039"/>
    <w:rsid w:val="000C0B72"/>
    <w:rsid w:val="000C1ADE"/>
    <w:rsid w:val="000C22F2"/>
    <w:rsid w:val="000C2CC0"/>
    <w:rsid w:val="000C2D58"/>
    <w:rsid w:val="000C2E4E"/>
    <w:rsid w:val="000C7087"/>
    <w:rsid w:val="000C76DD"/>
    <w:rsid w:val="000D667A"/>
    <w:rsid w:val="000D6C79"/>
    <w:rsid w:val="000E0BBD"/>
    <w:rsid w:val="000E33BA"/>
    <w:rsid w:val="000E5918"/>
    <w:rsid w:val="000F3220"/>
    <w:rsid w:val="000F3960"/>
    <w:rsid w:val="00100338"/>
    <w:rsid w:val="0010259F"/>
    <w:rsid w:val="00102F23"/>
    <w:rsid w:val="0010491A"/>
    <w:rsid w:val="00106A3E"/>
    <w:rsid w:val="0010766C"/>
    <w:rsid w:val="00107AF0"/>
    <w:rsid w:val="00112CB6"/>
    <w:rsid w:val="00115BD1"/>
    <w:rsid w:val="00115F01"/>
    <w:rsid w:val="00116408"/>
    <w:rsid w:val="001166DE"/>
    <w:rsid w:val="00120B6A"/>
    <w:rsid w:val="00122F96"/>
    <w:rsid w:val="00133E66"/>
    <w:rsid w:val="00133EF8"/>
    <w:rsid w:val="00136AEA"/>
    <w:rsid w:val="00140C77"/>
    <w:rsid w:val="00141853"/>
    <w:rsid w:val="00143099"/>
    <w:rsid w:val="0014411F"/>
    <w:rsid w:val="00145C8A"/>
    <w:rsid w:val="00145DCF"/>
    <w:rsid w:val="0015273C"/>
    <w:rsid w:val="00154908"/>
    <w:rsid w:val="001561C3"/>
    <w:rsid w:val="00156551"/>
    <w:rsid w:val="00157CAB"/>
    <w:rsid w:val="00157E9F"/>
    <w:rsid w:val="00164303"/>
    <w:rsid w:val="001663C3"/>
    <w:rsid w:val="00171359"/>
    <w:rsid w:val="001727FE"/>
    <w:rsid w:val="00172B95"/>
    <w:rsid w:val="0017521C"/>
    <w:rsid w:val="00182417"/>
    <w:rsid w:val="0018358A"/>
    <w:rsid w:val="001841AE"/>
    <w:rsid w:val="00184362"/>
    <w:rsid w:val="00185815"/>
    <w:rsid w:val="00193743"/>
    <w:rsid w:val="00195F66"/>
    <w:rsid w:val="001A19FB"/>
    <w:rsid w:val="001A1BAF"/>
    <w:rsid w:val="001A54DB"/>
    <w:rsid w:val="001A62E3"/>
    <w:rsid w:val="001A6F23"/>
    <w:rsid w:val="001B12C0"/>
    <w:rsid w:val="001B1F6F"/>
    <w:rsid w:val="001B3013"/>
    <w:rsid w:val="001B4A8D"/>
    <w:rsid w:val="001B5478"/>
    <w:rsid w:val="001B54A9"/>
    <w:rsid w:val="001B59C0"/>
    <w:rsid w:val="001C0419"/>
    <w:rsid w:val="001C261B"/>
    <w:rsid w:val="001D1DF6"/>
    <w:rsid w:val="001D604C"/>
    <w:rsid w:val="001E1E10"/>
    <w:rsid w:val="001E4942"/>
    <w:rsid w:val="001F052E"/>
    <w:rsid w:val="001F2E7F"/>
    <w:rsid w:val="001F59AF"/>
    <w:rsid w:val="002003A5"/>
    <w:rsid w:val="0020209E"/>
    <w:rsid w:val="00205518"/>
    <w:rsid w:val="00206C36"/>
    <w:rsid w:val="00212BD1"/>
    <w:rsid w:val="00213CFC"/>
    <w:rsid w:val="00220226"/>
    <w:rsid w:val="0022098A"/>
    <w:rsid w:val="00220AD5"/>
    <w:rsid w:val="00221216"/>
    <w:rsid w:val="00223AE0"/>
    <w:rsid w:val="00225C96"/>
    <w:rsid w:val="00227CA4"/>
    <w:rsid w:val="00230987"/>
    <w:rsid w:val="00235278"/>
    <w:rsid w:val="00235F95"/>
    <w:rsid w:val="00244C4A"/>
    <w:rsid w:val="002450F4"/>
    <w:rsid w:val="00245A71"/>
    <w:rsid w:val="00245E27"/>
    <w:rsid w:val="00246E61"/>
    <w:rsid w:val="00247427"/>
    <w:rsid w:val="00250731"/>
    <w:rsid w:val="00251489"/>
    <w:rsid w:val="002518F9"/>
    <w:rsid w:val="00251F5F"/>
    <w:rsid w:val="00254154"/>
    <w:rsid w:val="002568E3"/>
    <w:rsid w:val="0026062B"/>
    <w:rsid w:val="00264FF9"/>
    <w:rsid w:val="002650AB"/>
    <w:rsid w:val="00267BA3"/>
    <w:rsid w:val="00267CB1"/>
    <w:rsid w:val="00270D0D"/>
    <w:rsid w:val="00272E08"/>
    <w:rsid w:val="00272F61"/>
    <w:rsid w:val="00275861"/>
    <w:rsid w:val="00277352"/>
    <w:rsid w:val="002774B4"/>
    <w:rsid w:val="002846D7"/>
    <w:rsid w:val="00284903"/>
    <w:rsid w:val="0028570A"/>
    <w:rsid w:val="00286DFB"/>
    <w:rsid w:val="00295503"/>
    <w:rsid w:val="002A11E6"/>
    <w:rsid w:val="002A3595"/>
    <w:rsid w:val="002A4AEA"/>
    <w:rsid w:val="002A50A5"/>
    <w:rsid w:val="002A6034"/>
    <w:rsid w:val="002B3E0E"/>
    <w:rsid w:val="002B6C83"/>
    <w:rsid w:val="002B7D9D"/>
    <w:rsid w:val="002C067B"/>
    <w:rsid w:val="002C139B"/>
    <w:rsid w:val="002C1CF3"/>
    <w:rsid w:val="002C1EA5"/>
    <w:rsid w:val="002C1FDE"/>
    <w:rsid w:val="002C361D"/>
    <w:rsid w:val="002C7C42"/>
    <w:rsid w:val="002D4103"/>
    <w:rsid w:val="002D6928"/>
    <w:rsid w:val="002D6D68"/>
    <w:rsid w:val="002D77F6"/>
    <w:rsid w:val="002E08DA"/>
    <w:rsid w:val="002E134D"/>
    <w:rsid w:val="002E331A"/>
    <w:rsid w:val="002E3CD8"/>
    <w:rsid w:val="002E57B4"/>
    <w:rsid w:val="002E6BF7"/>
    <w:rsid w:val="002F04DC"/>
    <w:rsid w:val="002F0F48"/>
    <w:rsid w:val="002F13D4"/>
    <w:rsid w:val="002F3062"/>
    <w:rsid w:val="002F35BF"/>
    <w:rsid w:val="002F3ACE"/>
    <w:rsid w:val="002F42E6"/>
    <w:rsid w:val="002F47F2"/>
    <w:rsid w:val="0030005E"/>
    <w:rsid w:val="00301774"/>
    <w:rsid w:val="0030441D"/>
    <w:rsid w:val="003202D3"/>
    <w:rsid w:val="00323EE0"/>
    <w:rsid w:val="003248CF"/>
    <w:rsid w:val="003266B5"/>
    <w:rsid w:val="00326EC2"/>
    <w:rsid w:val="00327F67"/>
    <w:rsid w:val="003317F1"/>
    <w:rsid w:val="00333A63"/>
    <w:rsid w:val="00333DF7"/>
    <w:rsid w:val="0033688F"/>
    <w:rsid w:val="00341123"/>
    <w:rsid w:val="0034405C"/>
    <w:rsid w:val="003516E2"/>
    <w:rsid w:val="003539A3"/>
    <w:rsid w:val="00357B86"/>
    <w:rsid w:val="003620B6"/>
    <w:rsid w:val="00374CF2"/>
    <w:rsid w:val="00382868"/>
    <w:rsid w:val="00384015"/>
    <w:rsid w:val="0038448B"/>
    <w:rsid w:val="00385D35"/>
    <w:rsid w:val="00385E44"/>
    <w:rsid w:val="00385EED"/>
    <w:rsid w:val="00391282"/>
    <w:rsid w:val="00393E04"/>
    <w:rsid w:val="00397773"/>
    <w:rsid w:val="00397BC0"/>
    <w:rsid w:val="003A06A4"/>
    <w:rsid w:val="003A262F"/>
    <w:rsid w:val="003A4DDA"/>
    <w:rsid w:val="003A73DC"/>
    <w:rsid w:val="003B42EE"/>
    <w:rsid w:val="003B7A81"/>
    <w:rsid w:val="003B7DF1"/>
    <w:rsid w:val="003C0F99"/>
    <w:rsid w:val="003C2719"/>
    <w:rsid w:val="003C71C0"/>
    <w:rsid w:val="003C7570"/>
    <w:rsid w:val="003D46B9"/>
    <w:rsid w:val="003D5381"/>
    <w:rsid w:val="003E049D"/>
    <w:rsid w:val="003E09F4"/>
    <w:rsid w:val="003E273E"/>
    <w:rsid w:val="003E2E34"/>
    <w:rsid w:val="003E5E8D"/>
    <w:rsid w:val="003E731B"/>
    <w:rsid w:val="003F4DC0"/>
    <w:rsid w:val="00402128"/>
    <w:rsid w:val="0040470B"/>
    <w:rsid w:val="00404DCC"/>
    <w:rsid w:val="0041004B"/>
    <w:rsid w:val="0041227C"/>
    <w:rsid w:val="00412DA6"/>
    <w:rsid w:val="00416666"/>
    <w:rsid w:val="004172B0"/>
    <w:rsid w:val="0042085F"/>
    <w:rsid w:val="00421B64"/>
    <w:rsid w:val="0042232D"/>
    <w:rsid w:val="004231E1"/>
    <w:rsid w:val="004235BD"/>
    <w:rsid w:val="004239FB"/>
    <w:rsid w:val="00423FA6"/>
    <w:rsid w:val="00424337"/>
    <w:rsid w:val="0042639D"/>
    <w:rsid w:val="00430BBE"/>
    <w:rsid w:val="00432638"/>
    <w:rsid w:val="00436645"/>
    <w:rsid w:val="00437FFD"/>
    <w:rsid w:val="0044185F"/>
    <w:rsid w:val="0044327C"/>
    <w:rsid w:val="0044633E"/>
    <w:rsid w:val="004475AC"/>
    <w:rsid w:val="00450123"/>
    <w:rsid w:val="00452CC5"/>
    <w:rsid w:val="00453562"/>
    <w:rsid w:val="004552B1"/>
    <w:rsid w:val="0045548A"/>
    <w:rsid w:val="00455CB8"/>
    <w:rsid w:val="00456FC0"/>
    <w:rsid w:val="00457E0F"/>
    <w:rsid w:val="0046071D"/>
    <w:rsid w:val="00465319"/>
    <w:rsid w:val="00465558"/>
    <w:rsid w:val="00467411"/>
    <w:rsid w:val="004678F0"/>
    <w:rsid w:val="00492C22"/>
    <w:rsid w:val="004933C3"/>
    <w:rsid w:val="0049352E"/>
    <w:rsid w:val="00493A1C"/>
    <w:rsid w:val="00493D28"/>
    <w:rsid w:val="004A1881"/>
    <w:rsid w:val="004A254E"/>
    <w:rsid w:val="004A4922"/>
    <w:rsid w:val="004A5929"/>
    <w:rsid w:val="004B0B36"/>
    <w:rsid w:val="004B400B"/>
    <w:rsid w:val="004B4FD8"/>
    <w:rsid w:val="004C0922"/>
    <w:rsid w:val="004C112F"/>
    <w:rsid w:val="004C148C"/>
    <w:rsid w:val="004D21FB"/>
    <w:rsid w:val="004D35E6"/>
    <w:rsid w:val="004D5782"/>
    <w:rsid w:val="004D5C6A"/>
    <w:rsid w:val="004D7ED6"/>
    <w:rsid w:val="004E09E2"/>
    <w:rsid w:val="004E216B"/>
    <w:rsid w:val="004E28EE"/>
    <w:rsid w:val="004E5AF4"/>
    <w:rsid w:val="004E641D"/>
    <w:rsid w:val="004E6D6E"/>
    <w:rsid w:val="004E76DE"/>
    <w:rsid w:val="00502104"/>
    <w:rsid w:val="0050285B"/>
    <w:rsid w:val="005029D7"/>
    <w:rsid w:val="005077B2"/>
    <w:rsid w:val="005079DC"/>
    <w:rsid w:val="00512036"/>
    <w:rsid w:val="005127F4"/>
    <w:rsid w:val="00512891"/>
    <w:rsid w:val="00513965"/>
    <w:rsid w:val="00514C19"/>
    <w:rsid w:val="00516077"/>
    <w:rsid w:val="005210D1"/>
    <w:rsid w:val="00526EB8"/>
    <w:rsid w:val="0052703E"/>
    <w:rsid w:val="005315F0"/>
    <w:rsid w:val="00533557"/>
    <w:rsid w:val="005362BA"/>
    <w:rsid w:val="00537D8F"/>
    <w:rsid w:val="005454A6"/>
    <w:rsid w:val="00545D24"/>
    <w:rsid w:val="00546787"/>
    <w:rsid w:val="00546E82"/>
    <w:rsid w:val="0055085E"/>
    <w:rsid w:val="00550BC2"/>
    <w:rsid w:val="00555AFD"/>
    <w:rsid w:val="005634EE"/>
    <w:rsid w:val="00567D5B"/>
    <w:rsid w:val="00572FA8"/>
    <w:rsid w:val="00576193"/>
    <w:rsid w:val="00580383"/>
    <w:rsid w:val="00580CF8"/>
    <w:rsid w:val="0058161E"/>
    <w:rsid w:val="0058283C"/>
    <w:rsid w:val="005857F7"/>
    <w:rsid w:val="00586854"/>
    <w:rsid w:val="00591BAB"/>
    <w:rsid w:val="00595411"/>
    <w:rsid w:val="00595C63"/>
    <w:rsid w:val="005A3540"/>
    <w:rsid w:val="005A562E"/>
    <w:rsid w:val="005A7877"/>
    <w:rsid w:val="005B051B"/>
    <w:rsid w:val="005B200F"/>
    <w:rsid w:val="005B3B0C"/>
    <w:rsid w:val="005B4375"/>
    <w:rsid w:val="005B59E7"/>
    <w:rsid w:val="005B6179"/>
    <w:rsid w:val="005B7416"/>
    <w:rsid w:val="005C1A76"/>
    <w:rsid w:val="005D0E2C"/>
    <w:rsid w:val="005D1195"/>
    <w:rsid w:val="005D3DC6"/>
    <w:rsid w:val="005D57B0"/>
    <w:rsid w:val="005D62F1"/>
    <w:rsid w:val="005E0FEA"/>
    <w:rsid w:val="005E15CC"/>
    <w:rsid w:val="005E6B8C"/>
    <w:rsid w:val="005E7C92"/>
    <w:rsid w:val="005F3D61"/>
    <w:rsid w:val="005F7236"/>
    <w:rsid w:val="006000C9"/>
    <w:rsid w:val="00600779"/>
    <w:rsid w:val="006062F6"/>
    <w:rsid w:val="006123A9"/>
    <w:rsid w:val="00612B84"/>
    <w:rsid w:val="006154CA"/>
    <w:rsid w:val="00615AC2"/>
    <w:rsid w:val="00617439"/>
    <w:rsid w:val="006208D7"/>
    <w:rsid w:val="00621F59"/>
    <w:rsid w:val="0062575C"/>
    <w:rsid w:val="006258F0"/>
    <w:rsid w:val="00627ECA"/>
    <w:rsid w:val="00630324"/>
    <w:rsid w:val="006309BB"/>
    <w:rsid w:val="0063194B"/>
    <w:rsid w:val="006325C2"/>
    <w:rsid w:val="00632A46"/>
    <w:rsid w:val="0063506F"/>
    <w:rsid w:val="0063724B"/>
    <w:rsid w:val="0064290E"/>
    <w:rsid w:val="00646223"/>
    <w:rsid w:val="00647934"/>
    <w:rsid w:val="00651236"/>
    <w:rsid w:val="00651D41"/>
    <w:rsid w:val="00653531"/>
    <w:rsid w:val="00653A63"/>
    <w:rsid w:val="006547DE"/>
    <w:rsid w:val="0065658C"/>
    <w:rsid w:val="006616FA"/>
    <w:rsid w:val="006618D9"/>
    <w:rsid w:val="00664654"/>
    <w:rsid w:val="0067018A"/>
    <w:rsid w:val="006707D7"/>
    <w:rsid w:val="00674DB2"/>
    <w:rsid w:val="00676B92"/>
    <w:rsid w:val="006813F2"/>
    <w:rsid w:val="0068296D"/>
    <w:rsid w:val="006835EA"/>
    <w:rsid w:val="00683816"/>
    <w:rsid w:val="00683A70"/>
    <w:rsid w:val="006916B0"/>
    <w:rsid w:val="0069275C"/>
    <w:rsid w:val="006A0F5F"/>
    <w:rsid w:val="006A2610"/>
    <w:rsid w:val="006A2655"/>
    <w:rsid w:val="006A5915"/>
    <w:rsid w:val="006A6EA4"/>
    <w:rsid w:val="006A7D00"/>
    <w:rsid w:val="006B031B"/>
    <w:rsid w:val="006B467B"/>
    <w:rsid w:val="006B7412"/>
    <w:rsid w:val="006B7B4E"/>
    <w:rsid w:val="006C6BC1"/>
    <w:rsid w:val="006D0F6E"/>
    <w:rsid w:val="006D2A76"/>
    <w:rsid w:val="006D31E8"/>
    <w:rsid w:val="006D481C"/>
    <w:rsid w:val="006D490D"/>
    <w:rsid w:val="006D56B9"/>
    <w:rsid w:val="006D67B6"/>
    <w:rsid w:val="006E0BF1"/>
    <w:rsid w:val="006E0EA2"/>
    <w:rsid w:val="006E2FF6"/>
    <w:rsid w:val="006E4E00"/>
    <w:rsid w:val="006E6B25"/>
    <w:rsid w:val="0070358F"/>
    <w:rsid w:val="00707E95"/>
    <w:rsid w:val="00712BB7"/>
    <w:rsid w:val="00713023"/>
    <w:rsid w:val="00713A56"/>
    <w:rsid w:val="007144FF"/>
    <w:rsid w:val="00715F0E"/>
    <w:rsid w:val="00715F1A"/>
    <w:rsid w:val="007174D5"/>
    <w:rsid w:val="00721CE7"/>
    <w:rsid w:val="00724026"/>
    <w:rsid w:val="00724EF1"/>
    <w:rsid w:val="00725AE6"/>
    <w:rsid w:val="0072695B"/>
    <w:rsid w:val="0072729C"/>
    <w:rsid w:val="007328D4"/>
    <w:rsid w:val="007329B4"/>
    <w:rsid w:val="0073310E"/>
    <w:rsid w:val="00735BA0"/>
    <w:rsid w:val="007370A7"/>
    <w:rsid w:val="00741D8D"/>
    <w:rsid w:val="00742DE3"/>
    <w:rsid w:val="00744C53"/>
    <w:rsid w:val="00745164"/>
    <w:rsid w:val="0074742F"/>
    <w:rsid w:val="0075042F"/>
    <w:rsid w:val="00753BC5"/>
    <w:rsid w:val="007543B5"/>
    <w:rsid w:val="007565CB"/>
    <w:rsid w:val="007570C5"/>
    <w:rsid w:val="00757221"/>
    <w:rsid w:val="00761606"/>
    <w:rsid w:val="00761C92"/>
    <w:rsid w:val="007628A0"/>
    <w:rsid w:val="00762BC4"/>
    <w:rsid w:val="007633B8"/>
    <w:rsid w:val="00763E53"/>
    <w:rsid w:val="00763E7C"/>
    <w:rsid w:val="007658ED"/>
    <w:rsid w:val="0077305C"/>
    <w:rsid w:val="00774335"/>
    <w:rsid w:val="00774E5A"/>
    <w:rsid w:val="0077790A"/>
    <w:rsid w:val="00777C72"/>
    <w:rsid w:val="0078377A"/>
    <w:rsid w:val="00785520"/>
    <w:rsid w:val="007859AA"/>
    <w:rsid w:val="00797500"/>
    <w:rsid w:val="00797882"/>
    <w:rsid w:val="007A1518"/>
    <w:rsid w:val="007A1F06"/>
    <w:rsid w:val="007A56DD"/>
    <w:rsid w:val="007A7BC0"/>
    <w:rsid w:val="007B03A8"/>
    <w:rsid w:val="007B5C47"/>
    <w:rsid w:val="007C0C28"/>
    <w:rsid w:val="007C2DEC"/>
    <w:rsid w:val="007C6B31"/>
    <w:rsid w:val="007C7FB7"/>
    <w:rsid w:val="007D1296"/>
    <w:rsid w:val="007D28E3"/>
    <w:rsid w:val="007D4561"/>
    <w:rsid w:val="007E61BC"/>
    <w:rsid w:val="007F372F"/>
    <w:rsid w:val="007F6406"/>
    <w:rsid w:val="007F66A3"/>
    <w:rsid w:val="007F7041"/>
    <w:rsid w:val="008012A4"/>
    <w:rsid w:val="0080380B"/>
    <w:rsid w:val="008108BE"/>
    <w:rsid w:val="0081556D"/>
    <w:rsid w:val="00815F96"/>
    <w:rsid w:val="0081689B"/>
    <w:rsid w:val="00823A37"/>
    <w:rsid w:val="00825460"/>
    <w:rsid w:val="00831214"/>
    <w:rsid w:val="00835BB7"/>
    <w:rsid w:val="00835C48"/>
    <w:rsid w:val="00835D89"/>
    <w:rsid w:val="00836313"/>
    <w:rsid w:val="00837B1D"/>
    <w:rsid w:val="008400D9"/>
    <w:rsid w:val="0084179D"/>
    <w:rsid w:val="00841F19"/>
    <w:rsid w:val="0084267C"/>
    <w:rsid w:val="00844312"/>
    <w:rsid w:val="0085049A"/>
    <w:rsid w:val="008508A7"/>
    <w:rsid w:val="008524B9"/>
    <w:rsid w:val="00852F4B"/>
    <w:rsid w:val="008534C7"/>
    <w:rsid w:val="00853A24"/>
    <w:rsid w:val="00853E6B"/>
    <w:rsid w:val="0085465F"/>
    <w:rsid w:val="00854F99"/>
    <w:rsid w:val="00857A7C"/>
    <w:rsid w:val="00861B86"/>
    <w:rsid w:val="00863001"/>
    <w:rsid w:val="00865A3A"/>
    <w:rsid w:val="0086705D"/>
    <w:rsid w:val="00873E2C"/>
    <w:rsid w:val="00877E17"/>
    <w:rsid w:val="00881D14"/>
    <w:rsid w:val="00891565"/>
    <w:rsid w:val="008926DC"/>
    <w:rsid w:val="00892CE9"/>
    <w:rsid w:val="0089315A"/>
    <w:rsid w:val="008931AD"/>
    <w:rsid w:val="00894108"/>
    <w:rsid w:val="008A0536"/>
    <w:rsid w:val="008A100D"/>
    <w:rsid w:val="008A1F24"/>
    <w:rsid w:val="008A2C18"/>
    <w:rsid w:val="008A3975"/>
    <w:rsid w:val="008A5E0B"/>
    <w:rsid w:val="008B078A"/>
    <w:rsid w:val="008B2370"/>
    <w:rsid w:val="008B2400"/>
    <w:rsid w:val="008B26E3"/>
    <w:rsid w:val="008B62BA"/>
    <w:rsid w:val="008B7710"/>
    <w:rsid w:val="008C01FB"/>
    <w:rsid w:val="008C4431"/>
    <w:rsid w:val="008D2E5B"/>
    <w:rsid w:val="008D62A1"/>
    <w:rsid w:val="008E1F78"/>
    <w:rsid w:val="008E442F"/>
    <w:rsid w:val="008E5306"/>
    <w:rsid w:val="008E7019"/>
    <w:rsid w:val="008F72EA"/>
    <w:rsid w:val="009048B1"/>
    <w:rsid w:val="009050D3"/>
    <w:rsid w:val="00905316"/>
    <w:rsid w:val="0090677D"/>
    <w:rsid w:val="00906CA6"/>
    <w:rsid w:val="00910135"/>
    <w:rsid w:val="00910E4C"/>
    <w:rsid w:val="009114F0"/>
    <w:rsid w:val="00913319"/>
    <w:rsid w:val="00915CD7"/>
    <w:rsid w:val="00923563"/>
    <w:rsid w:val="00927615"/>
    <w:rsid w:val="0093628F"/>
    <w:rsid w:val="009401E5"/>
    <w:rsid w:val="009419EA"/>
    <w:rsid w:val="009432DA"/>
    <w:rsid w:val="009432F5"/>
    <w:rsid w:val="009442C6"/>
    <w:rsid w:val="0094651C"/>
    <w:rsid w:val="00946E0D"/>
    <w:rsid w:val="00954A95"/>
    <w:rsid w:val="00962D3B"/>
    <w:rsid w:val="0097320B"/>
    <w:rsid w:val="00974018"/>
    <w:rsid w:val="009761B2"/>
    <w:rsid w:val="0097645F"/>
    <w:rsid w:val="009771B5"/>
    <w:rsid w:val="00982697"/>
    <w:rsid w:val="00982D22"/>
    <w:rsid w:val="00984DA2"/>
    <w:rsid w:val="00991481"/>
    <w:rsid w:val="00993D1D"/>
    <w:rsid w:val="00996734"/>
    <w:rsid w:val="009A668B"/>
    <w:rsid w:val="009A6BE1"/>
    <w:rsid w:val="009B1E7B"/>
    <w:rsid w:val="009C30EA"/>
    <w:rsid w:val="009C36F7"/>
    <w:rsid w:val="009C6047"/>
    <w:rsid w:val="009D2336"/>
    <w:rsid w:val="009D440B"/>
    <w:rsid w:val="009D4F7A"/>
    <w:rsid w:val="009D75B5"/>
    <w:rsid w:val="009E01B5"/>
    <w:rsid w:val="009E2598"/>
    <w:rsid w:val="009F2A49"/>
    <w:rsid w:val="009F55EC"/>
    <w:rsid w:val="009F5A62"/>
    <w:rsid w:val="009F6495"/>
    <w:rsid w:val="00A010B1"/>
    <w:rsid w:val="00A02F99"/>
    <w:rsid w:val="00A046AF"/>
    <w:rsid w:val="00A05BF2"/>
    <w:rsid w:val="00A077AE"/>
    <w:rsid w:val="00A10339"/>
    <w:rsid w:val="00A12A1F"/>
    <w:rsid w:val="00A1684C"/>
    <w:rsid w:val="00A169C2"/>
    <w:rsid w:val="00A203A7"/>
    <w:rsid w:val="00A24E8D"/>
    <w:rsid w:val="00A32BE8"/>
    <w:rsid w:val="00A340E6"/>
    <w:rsid w:val="00A3427D"/>
    <w:rsid w:val="00A374D0"/>
    <w:rsid w:val="00A41175"/>
    <w:rsid w:val="00A41EAB"/>
    <w:rsid w:val="00A41F26"/>
    <w:rsid w:val="00A43FB7"/>
    <w:rsid w:val="00A513E0"/>
    <w:rsid w:val="00A54447"/>
    <w:rsid w:val="00A63082"/>
    <w:rsid w:val="00A71FD5"/>
    <w:rsid w:val="00A751E4"/>
    <w:rsid w:val="00A81576"/>
    <w:rsid w:val="00A833C1"/>
    <w:rsid w:val="00A835AD"/>
    <w:rsid w:val="00A83705"/>
    <w:rsid w:val="00A83DBE"/>
    <w:rsid w:val="00A85695"/>
    <w:rsid w:val="00A86B8E"/>
    <w:rsid w:val="00A87AF4"/>
    <w:rsid w:val="00A924E9"/>
    <w:rsid w:val="00A940C9"/>
    <w:rsid w:val="00A9438E"/>
    <w:rsid w:val="00AA1778"/>
    <w:rsid w:val="00AA68F8"/>
    <w:rsid w:val="00AB1612"/>
    <w:rsid w:val="00AB36EB"/>
    <w:rsid w:val="00AB3D80"/>
    <w:rsid w:val="00AB6778"/>
    <w:rsid w:val="00AD387D"/>
    <w:rsid w:val="00AD4BE8"/>
    <w:rsid w:val="00AD58B0"/>
    <w:rsid w:val="00AD7BAC"/>
    <w:rsid w:val="00AE26E7"/>
    <w:rsid w:val="00AE27D2"/>
    <w:rsid w:val="00AE3DEA"/>
    <w:rsid w:val="00AE508F"/>
    <w:rsid w:val="00AE7CD1"/>
    <w:rsid w:val="00AF1B18"/>
    <w:rsid w:val="00AF687F"/>
    <w:rsid w:val="00AF7980"/>
    <w:rsid w:val="00B00D47"/>
    <w:rsid w:val="00B032B7"/>
    <w:rsid w:val="00B101F9"/>
    <w:rsid w:val="00B111E3"/>
    <w:rsid w:val="00B14BEF"/>
    <w:rsid w:val="00B15CEC"/>
    <w:rsid w:val="00B20DDF"/>
    <w:rsid w:val="00B20DE1"/>
    <w:rsid w:val="00B23F2C"/>
    <w:rsid w:val="00B26B75"/>
    <w:rsid w:val="00B336D6"/>
    <w:rsid w:val="00B40201"/>
    <w:rsid w:val="00B44EEA"/>
    <w:rsid w:val="00B46F67"/>
    <w:rsid w:val="00B52827"/>
    <w:rsid w:val="00B54A63"/>
    <w:rsid w:val="00B55189"/>
    <w:rsid w:val="00B60247"/>
    <w:rsid w:val="00B60E2B"/>
    <w:rsid w:val="00B643E6"/>
    <w:rsid w:val="00B64C97"/>
    <w:rsid w:val="00B67276"/>
    <w:rsid w:val="00B6780C"/>
    <w:rsid w:val="00B7250D"/>
    <w:rsid w:val="00B726EA"/>
    <w:rsid w:val="00B72B18"/>
    <w:rsid w:val="00B74F1C"/>
    <w:rsid w:val="00B76476"/>
    <w:rsid w:val="00B76C92"/>
    <w:rsid w:val="00B772ED"/>
    <w:rsid w:val="00B80CEC"/>
    <w:rsid w:val="00B84674"/>
    <w:rsid w:val="00B863D5"/>
    <w:rsid w:val="00B92E4A"/>
    <w:rsid w:val="00B944C0"/>
    <w:rsid w:val="00B95A39"/>
    <w:rsid w:val="00BA0A99"/>
    <w:rsid w:val="00BA0AD7"/>
    <w:rsid w:val="00BB6B57"/>
    <w:rsid w:val="00BC3DAF"/>
    <w:rsid w:val="00BC71D3"/>
    <w:rsid w:val="00BC743A"/>
    <w:rsid w:val="00BC7C4D"/>
    <w:rsid w:val="00BD0612"/>
    <w:rsid w:val="00BD5D29"/>
    <w:rsid w:val="00BD7A7E"/>
    <w:rsid w:val="00BE2125"/>
    <w:rsid w:val="00BE36DB"/>
    <w:rsid w:val="00BE395B"/>
    <w:rsid w:val="00BE6978"/>
    <w:rsid w:val="00BE713C"/>
    <w:rsid w:val="00BE7F22"/>
    <w:rsid w:val="00BF64DA"/>
    <w:rsid w:val="00BF709E"/>
    <w:rsid w:val="00BF77FE"/>
    <w:rsid w:val="00C0077B"/>
    <w:rsid w:val="00C00B73"/>
    <w:rsid w:val="00C01650"/>
    <w:rsid w:val="00C01E39"/>
    <w:rsid w:val="00C03291"/>
    <w:rsid w:val="00C0465E"/>
    <w:rsid w:val="00C046C8"/>
    <w:rsid w:val="00C06EA7"/>
    <w:rsid w:val="00C07C31"/>
    <w:rsid w:val="00C21331"/>
    <w:rsid w:val="00C2419E"/>
    <w:rsid w:val="00C25B6B"/>
    <w:rsid w:val="00C30367"/>
    <w:rsid w:val="00C3209E"/>
    <w:rsid w:val="00C325DC"/>
    <w:rsid w:val="00C33549"/>
    <w:rsid w:val="00C3454C"/>
    <w:rsid w:val="00C35805"/>
    <w:rsid w:val="00C43544"/>
    <w:rsid w:val="00C54DF3"/>
    <w:rsid w:val="00C56AFD"/>
    <w:rsid w:val="00C56E56"/>
    <w:rsid w:val="00C60ABA"/>
    <w:rsid w:val="00C63956"/>
    <w:rsid w:val="00C65F1F"/>
    <w:rsid w:val="00C70DD5"/>
    <w:rsid w:val="00C70F37"/>
    <w:rsid w:val="00C71962"/>
    <w:rsid w:val="00C720C1"/>
    <w:rsid w:val="00C741E4"/>
    <w:rsid w:val="00C74845"/>
    <w:rsid w:val="00C77B66"/>
    <w:rsid w:val="00C83884"/>
    <w:rsid w:val="00C861AB"/>
    <w:rsid w:val="00C8647E"/>
    <w:rsid w:val="00C87897"/>
    <w:rsid w:val="00C91380"/>
    <w:rsid w:val="00C930EE"/>
    <w:rsid w:val="00C94FF3"/>
    <w:rsid w:val="00C95286"/>
    <w:rsid w:val="00C976D8"/>
    <w:rsid w:val="00C97C1D"/>
    <w:rsid w:val="00CA3121"/>
    <w:rsid w:val="00CA53AA"/>
    <w:rsid w:val="00CA54E0"/>
    <w:rsid w:val="00CA5988"/>
    <w:rsid w:val="00CA728D"/>
    <w:rsid w:val="00CA73E5"/>
    <w:rsid w:val="00CB75B7"/>
    <w:rsid w:val="00CC50B0"/>
    <w:rsid w:val="00CC5CA6"/>
    <w:rsid w:val="00CD25ED"/>
    <w:rsid w:val="00CD268D"/>
    <w:rsid w:val="00CD2FC6"/>
    <w:rsid w:val="00CD63AE"/>
    <w:rsid w:val="00CD7D50"/>
    <w:rsid w:val="00CE42AE"/>
    <w:rsid w:val="00CE6EFF"/>
    <w:rsid w:val="00CF1C2C"/>
    <w:rsid w:val="00CF2D94"/>
    <w:rsid w:val="00D00D97"/>
    <w:rsid w:val="00D04975"/>
    <w:rsid w:val="00D0646C"/>
    <w:rsid w:val="00D1024B"/>
    <w:rsid w:val="00D1047D"/>
    <w:rsid w:val="00D21A12"/>
    <w:rsid w:val="00D247C5"/>
    <w:rsid w:val="00D27E6A"/>
    <w:rsid w:val="00D30880"/>
    <w:rsid w:val="00D31BE6"/>
    <w:rsid w:val="00D34DA8"/>
    <w:rsid w:val="00D3570B"/>
    <w:rsid w:val="00D3573B"/>
    <w:rsid w:val="00D51671"/>
    <w:rsid w:val="00D51BE1"/>
    <w:rsid w:val="00D54E7A"/>
    <w:rsid w:val="00D56146"/>
    <w:rsid w:val="00D579ED"/>
    <w:rsid w:val="00D643FD"/>
    <w:rsid w:val="00D64B60"/>
    <w:rsid w:val="00D67B3B"/>
    <w:rsid w:val="00D703C0"/>
    <w:rsid w:val="00D71989"/>
    <w:rsid w:val="00D837EE"/>
    <w:rsid w:val="00D841AD"/>
    <w:rsid w:val="00D87F2B"/>
    <w:rsid w:val="00D90703"/>
    <w:rsid w:val="00D917B2"/>
    <w:rsid w:val="00D918DE"/>
    <w:rsid w:val="00D91ABB"/>
    <w:rsid w:val="00D91FB8"/>
    <w:rsid w:val="00D929CD"/>
    <w:rsid w:val="00D93ACE"/>
    <w:rsid w:val="00D970BB"/>
    <w:rsid w:val="00D97143"/>
    <w:rsid w:val="00DA4FBA"/>
    <w:rsid w:val="00DB041D"/>
    <w:rsid w:val="00DB4BE0"/>
    <w:rsid w:val="00DC4814"/>
    <w:rsid w:val="00DD0127"/>
    <w:rsid w:val="00DD0749"/>
    <w:rsid w:val="00DD20F8"/>
    <w:rsid w:val="00DD2D33"/>
    <w:rsid w:val="00DD2EA2"/>
    <w:rsid w:val="00DE190F"/>
    <w:rsid w:val="00DE1E2D"/>
    <w:rsid w:val="00DE3F37"/>
    <w:rsid w:val="00DE4275"/>
    <w:rsid w:val="00DE455D"/>
    <w:rsid w:val="00DE57C8"/>
    <w:rsid w:val="00DF189B"/>
    <w:rsid w:val="00DF1959"/>
    <w:rsid w:val="00E00F1F"/>
    <w:rsid w:val="00E0138D"/>
    <w:rsid w:val="00E0590A"/>
    <w:rsid w:val="00E10C89"/>
    <w:rsid w:val="00E11295"/>
    <w:rsid w:val="00E128FB"/>
    <w:rsid w:val="00E12EFB"/>
    <w:rsid w:val="00E16649"/>
    <w:rsid w:val="00E208B3"/>
    <w:rsid w:val="00E20E1E"/>
    <w:rsid w:val="00E23DDB"/>
    <w:rsid w:val="00E24502"/>
    <w:rsid w:val="00E24E68"/>
    <w:rsid w:val="00E26B54"/>
    <w:rsid w:val="00E32E30"/>
    <w:rsid w:val="00E33E18"/>
    <w:rsid w:val="00E418BD"/>
    <w:rsid w:val="00E42135"/>
    <w:rsid w:val="00E44308"/>
    <w:rsid w:val="00E51A4E"/>
    <w:rsid w:val="00E543FE"/>
    <w:rsid w:val="00E56262"/>
    <w:rsid w:val="00E563BC"/>
    <w:rsid w:val="00E57471"/>
    <w:rsid w:val="00E62351"/>
    <w:rsid w:val="00E62FE3"/>
    <w:rsid w:val="00E71411"/>
    <w:rsid w:val="00E73A8A"/>
    <w:rsid w:val="00E75D7E"/>
    <w:rsid w:val="00E77CC5"/>
    <w:rsid w:val="00E77EAF"/>
    <w:rsid w:val="00E81D25"/>
    <w:rsid w:val="00E822FB"/>
    <w:rsid w:val="00E82E63"/>
    <w:rsid w:val="00E83C5B"/>
    <w:rsid w:val="00E854CA"/>
    <w:rsid w:val="00E91973"/>
    <w:rsid w:val="00E921E4"/>
    <w:rsid w:val="00E93828"/>
    <w:rsid w:val="00E953A5"/>
    <w:rsid w:val="00EA0061"/>
    <w:rsid w:val="00EA3861"/>
    <w:rsid w:val="00EA6FEE"/>
    <w:rsid w:val="00EA7AD0"/>
    <w:rsid w:val="00EB2CC4"/>
    <w:rsid w:val="00EB730E"/>
    <w:rsid w:val="00EB757F"/>
    <w:rsid w:val="00EC029B"/>
    <w:rsid w:val="00EC33F8"/>
    <w:rsid w:val="00EC4D05"/>
    <w:rsid w:val="00ED005D"/>
    <w:rsid w:val="00ED1F3D"/>
    <w:rsid w:val="00ED7962"/>
    <w:rsid w:val="00ED7FEC"/>
    <w:rsid w:val="00EE1220"/>
    <w:rsid w:val="00EE2974"/>
    <w:rsid w:val="00EE46C0"/>
    <w:rsid w:val="00EE5B13"/>
    <w:rsid w:val="00EE5DA7"/>
    <w:rsid w:val="00EE6DA1"/>
    <w:rsid w:val="00EF03B1"/>
    <w:rsid w:val="00EF4DFD"/>
    <w:rsid w:val="00EF647D"/>
    <w:rsid w:val="00F0050E"/>
    <w:rsid w:val="00F0054A"/>
    <w:rsid w:val="00F01552"/>
    <w:rsid w:val="00F057BB"/>
    <w:rsid w:val="00F10B9E"/>
    <w:rsid w:val="00F12163"/>
    <w:rsid w:val="00F14C06"/>
    <w:rsid w:val="00F153CC"/>
    <w:rsid w:val="00F1591B"/>
    <w:rsid w:val="00F15A39"/>
    <w:rsid w:val="00F17AEB"/>
    <w:rsid w:val="00F25382"/>
    <w:rsid w:val="00F30576"/>
    <w:rsid w:val="00F30F6E"/>
    <w:rsid w:val="00F31EAA"/>
    <w:rsid w:val="00F35A6C"/>
    <w:rsid w:val="00F41D7D"/>
    <w:rsid w:val="00F50151"/>
    <w:rsid w:val="00F554F1"/>
    <w:rsid w:val="00F56F78"/>
    <w:rsid w:val="00F611F9"/>
    <w:rsid w:val="00F6187D"/>
    <w:rsid w:val="00F62885"/>
    <w:rsid w:val="00F6309D"/>
    <w:rsid w:val="00F66379"/>
    <w:rsid w:val="00F664FD"/>
    <w:rsid w:val="00F66BC2"/>
    <w:rsid w:val="00F70A5E"/>
    <w:rsid w:val="00F70A6F"/>
    <w:rsid w:val="00F70D28"/>
    <w:rsid w:val="00F740BD"/>
    <w:rsid w:val="00F76E8C"/>
    <w:rsid w:val="00F800AB"/>
    <w:rsid w:val="00F81795"/>
    <w:rsid w:val="00F82285"/>
    <w:rsid w:val="00F843B4"/>
    <w:rsid w:val="00F85B6A"/>
    <w:rsid w:val="00F86190"/>
    <w:rsid w:val="00F8790C"/>
    <w:rsid w:val="00F928E0"/>
    <w:rsid w:val="00F94A6E"/>
    <w:rsid w:val="00F96BD0"/>
    <w:rsid w:val="00FA1380"/>
    <w:rsid w:val="00FA2CD6"/>
    <w:rsid w:val="00FA4E70"/>
    <w:rsid w:val="00FA7575"/>
    <w:rsid w:val="00FA7CF8"/>
    <w:rsid w:val="00FB3D99"/>
    <w:rsid w:val="00FC19DE"/>
    <w:rsid w:val="00FC5F39"/>
    <w:rsid w:val="00FC652E"/>
    <w:rsid w:val="00FD1A3A"/>
    <w:rsid w:val="00FD20CE"/>
    <w:rsid w:val="00FD4CFB"/>
    <w:rsid w:val="00FD75CF"/>
    <w:rsid w:val="00FE5C2C"/>
    <w:rsid w:val="00FE5C3B"/>
    <w:rsid w:val="00FE6D65"/>
    <w:rsid w:val="00FF2674"/>
    <w:rsid w:val="00FF2F36"/>
    <w:rsid w:val="00FF3951"/>
    <w:rsid w:val="00FF4297"/>
    <w:rsid w:val="00FF456F"/>
    <w:rsid w:val="00FF756D"/>
    <w:rsid w:val="00FF7C9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3A37"/>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BD7A7E"/>
    <w:pPr>
      <w:keepNext/>
      <w:jc w:val="center"/>
      <w:outlineLvl w:val="0"/>
    </w:pPr>
    <w:rPr>
      <w:rFonts w:ascii="Bookman Old Style" w:hAnsi="Bookman Old Style"/>
      <w:b/>
      <w:bCs/>
      <w:szCs w:val="24"/>
    </w:rPr>
  </w:style>
  <w:style w:type="paragraph" w:styleId="Titolo2">
    <w:name w:val="heading 2"/>
    <w:basedOn w:val="Normale"/>
    <w:next w:val="Normale"/>
    <w:link w:val="Titolo2Carattere"/>
    <w:qFormat/>
    <w:rsid w:val="00630324"/>
    <w:pPr>
      <w:keepNext/>
      <w:jc w:val="both"/>
      <w:outlineLvl w:val="1"/>
    </w:pPr>
    <w:rPr>
      <w:b/>
      <w:bCs/>
      <w:sz w:val="24"/>
      <w:szCs w:val="24"/>
    </w:rPr>
  </w:style>
  <w:style w:type="paragraph" w:styleId="Titolo3">
    <w:name w:val="heading 3"/>
    <w:basedOn w:val="Normale"/>
    <w:next w:val="Normale"/>
    <w:link w:val="Titolo3Carattere"/>
    <w:unhideWhenUsed/>
    <w:qFormat/>
    <w:rsid w:val="00B40201"/>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qFormat/>
    <w:rsid w:val="00B40201"/>
    <w:pPr>
      <w:keepNext/>
      <w:tabs>
        <w:tab w:val="left" w:pos="288"/>
        <w:tab w:val="left" w:pos="1008"/>
        <w:tab w:val="left" w:pos="1728"/>
        <w:tab w:val="left" w:pos="2448"/>
        <w:tab w:val="left" w:pos="3168"/>
        <w:tab w:val="left" w:pos="3888"/>
        <w:tab w:val="left" w:pos="4608"/>
        <w:tab w:val="left" w:pos="5328"/>
        <w:tab w:val="left" w:pos="6048"/>
        <w:tab w:val="left" w:pos="6768"/>
      </w:tabs>
      <w:spacing w:line="200" w:lineRule="exact"/>
      <w:outlineLvl w:val="3"/>
    </w:pPr>
    <w:rPr>
      <w:rFonts w:ascii="Arial" w:hAnsi="Arial"/>
      <w:b/>
    </w:rPr>
  </w:style>
  <w:style w:type="paragraph" w:styleId="Titolo5">
    <w:name w:val="heading 5"/>
    <w:basedOn w:val="Normale"/>
    <w:next w:val="Normale"/>
    <w:link w:val="Titolo5Carattere"/>
    <w:qFormat/>
    <w:rsid w:val="00B40201"/>
    <w:pPr>
      <w:keepNext/>
      <w:tabs>
        <w:tab w:val="left" w:pos="288"/>
        <w:tab w:val="left" w:pos="1008"/>
        <w:tab w:val="left" w:pos="1728"/>
        <w:tab w:val="left" w:pos="2448"/>
        <w:tab w:val="left" w:pos="3168"/>
        <w:tab w:val="left" w:pos="3888"/>
        <w:tab w:val="left" w:pos="4608"/>
        <w:tab w:val="left" w:pos="5328"/>
        <w:tab w:val="left" w:pos="6048"/>
        <w:tab w:val="left" w:pos="6768"/>
      </w:tabs>
      <w:jc w:val="both"/>
      <w:outlineLvl w:val="4"/>
    </w:pPr>
    <w:rPr>
      <w:rFonts w:ascii="Arial" w:hAnsi="Arial"/>
      <w:b/>
      <w:bCs/>
      <w:sz w:val="28"/>
    </w:rPr>
  </w:style>
  <w:style w:type="paragraph" w:styleId="Titolo6">
    <w:name w:val="heading 6"/>
    <w:basedOn w:val="Normale"/>
    <w:next w:val="Normale"/>
    <w:link w:val="Titolo6Carattere"/>
    <w:qFormat/>
    <w:rsid w:val="00B40201"/>
    <w:pPr>
      <w:keepNext/>
      <w:jc w:val="both"/>
      <w:outlineLvl w:val="5"/>
    </w:pPr>
    <w:rPr>
      <w:rFonts w:ascii="Arial" w:hAnsi="Arial" w:cs="Arial"/>
      <w:b/>
      <w:bCs/>
      <w:sz w:val="22"/>
      <w:szCs w:val="24"/>
    </w:rPr>
  </w:style>
  <w:style w:type="paragraph" w:styleId="Titolo7">
    <w:name w:val="heading 7"/>
    <w:basedOn w:val="Normale"/>
    <w:next w:val="Normale"/>
    <w:link w:val="Titolo7Carattere"/>
    <w:qFormat/>
    <w:rsid w:val="00B40201"/>
    <w:pPr>
      <w:keepNext/>
      <w:jc w:val="both"/>
      <w:outlineLvl w:val="6"/>
    </w:pPr>
    <w:rPr>
      <w:rFonts w:ascii="Arial" w:hAnsi="Arial" w:cs="Arial"/>
      <w:i/>
      <w:iCs/>
      <w:sz w:val="22"/>
      <w:szCs w:val="24"/>
      <w:u w:val="single"/>
    </w:rPr>
  </w:style>
  <w:style w:type="paragraph" w:styleId="Titolo8">
    <w:name w:val="heading 8"/>
    <w:basedOn w:val="Normale"/>
    <w:next w:val="Normale"/>
    <w:link w:val="Titolo8Carattere"/>
    <w:qFormat/>
    <w:rsid w:val="00B40201"/>
    <w:pPr>
      <w:keepNext/>
      <w:tabs>
        <w:tab w:val="left" w:pos="288"/>
        <w:tab w:val="left" w:pos="1008"/>
        <w:tab w:val="left" w:pos="1728"/>
        <w:tab w:val="left" w:pos="2448"/>
        <w:tab w:val="left" w:pos="3168"/>
        <w:tab w:val="left" w:pos="3888"/>
        <w:tab w:val="left" w:pos="4608"/>
        <w:tab w:val="left" w:pos="5328"/>
        <w:tab w:val="left" w:pos="6048"/>
        <w:tab w:val="left" w:pos="6768"/>
      </w:tabs>
      <w:spacing w:line="200" w:lineRule="exact"/>
      <w:ind w:right="-6336"/>
      <w:outlineLvl w:val="7"/>
    </w:pPr>
    <w:rPr>
      <w:rFonts w:ascii="Arial" w:hAnsi="Arial"/>
      <w:b/>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D7A7E"/>
    <w:rPr>
      <w:rFonts w:ascii="Bookman Old Style" w:eastAsia="Times New Roman" w:hAnsi="Bookman Old Style" w:cs="Times New Roman"/>
      <w:b/>
      <w:bCs/>
      <w:sz w:val="20"/>
      <w:szCs w:val="24"/>
      <w:lang w:eastAsia="it-IT"/>
    </w:rPr>
  </w:style>
  <w:style w:type="character" w:customStyle="1" w:styleId="Titolo2Carattere">
    <w:name w:val="Titolo 2 Carattere"/>
    <w:basedOn w:val="Carpredefinitoparagrafo"/>
    <w:link w:val="Titolo2"/>
    <w:rsid w:val="00630324"/>
    <w:rPr>
      <w:rFonts w:ascii="Times New Roman" w:eastAsia="Times New Roman" w:hAnsi="Times New Roman" w:cs="Times New Roman"/>
      <w:b/>
      <w:bCs/>
      <w:sz w:val="24"/>
      <w:szCs w:val="24"/>
      <w:lang w:eastAsia="it-IT"/>
    </w:rPr>
  </w:style>
  <w:style w:type="character" w:customStyle="1" w:styleId="Titolo3Carattere">
    <w:name w:val="Titolo 3 Carattere"/>
    <w:basedOn w:val="Carpredefinitoparagrafo"/>
    <w:link w:val="Titolo3"/>
    <w:uiPriority w:val="9"/>
    <w:semiHidden/>
    <w:rsid w:val="00B40201"/>
    <w:rPr>
      <w:rFonts w:asciiTheme="majorHAnsi" w:eastAsiaTheme="majorEastAsia" w:hAnsiTheme="majorHAnsi" w:cstheme="majorBidi"/>
      <w:b/>
      <w:bCs/>
      <w:color w:val="4F81BD" w:themeColor="accent1"/>
      <w:sz w:val="20"/>
      <w:szCs w:val="20"/>
      <w:lang w:eastAsia="it-IT"/>
    </w:rPr>
  </w:style>
  <w:style w:type="character" w:customStyle="1" w:styleId="Titolo4Carattere">
    <w:name w:val="Titolo 4 Carattere"/>
    <w:basedOn w:val="Carpredefinitoparagrafo"/>
    <w:link w:val="Titolo4"/>
    <w:rsid w:val="00B40201"/>
    <w:rPr>
      <w:rFonts w:ascii="Arial" w:eastAsia="Times New Roman" w:hAnsi="Arial" w:cs="Times New Roman"/>
      <w:b/>
      <w:sz w:val="20"/>
      <w:szCs w:val="20"/>
      <w:lang w:eastAsia="it-IT"/>
    </w:rPr>
  </w:style>
  <w:style w:type="character" w:customStyle="1" w:styleId="Titolo5Carattere">
    <w:name w:val="Titolo 5 Carattere"/>
    <w:basedOn w:val="Carpredefinitoparagrafo"/>
    <w:link w:val="Titolo5"/>
    <w:rsid w:val="00B40201"/>
    <w:rPr>
      <w:rFonts w:ascii="Arial" w:eastAsia="Times New Roman" w:hAnsi="Arial" w:cs="Times New Roman"/>
      <w:b/>
      <w:bCs/>
      <w:sz w:val="28"/>
      <w:szCs w:val="20"/>
      <w:lang w:eastAsia="it-IT"/>
    </w:rPr>
  </w:style>
  <w:style w:type="character" w:customStyle="1" w:styleId="Titolo6Carattere">
    <w:name w:val="Titolo 6 Carattere"/>
    <w:basedOn w:val="Carpredefinitoparagrafo"/>
    <w:link w:val="Titolo6"/>
    <w:rsid w:val="00B40201"/>
    <w:rPr>
      <w:rFonts w:ascii="Arial" w:eastAsia="Times New Roman" w:hAnsi="Arial" w:cs="Arial"/>
      <w:b/>
      <w:bCs/>
      <w:szCs w:val="24"/>
      <w:lang w:eastAsia="it-IT"/>
    </w:rPr>
  </w:style>
  <w:style w:type="character" w:customStyle="1" w:styleId="Titolo7Carattere">
    <w:name w:val="Titolo 7 Carattere"/>
    <w:basedOn w:val="Carpredefinitoparagrafo"/>
    <w:link w:val="Titolo7"/>
    <w:rsid w:val="00B40201"/>
    <w:rPr>
      <w:rFonts w:ascii="Arial" w:eastAsia="Times New Roman" w:hAnsi="Arial" w:cs="Arial"/>
      <w:i/>
      <w:iCs/>
      <w:szCs w:val="24"/>
      <w:u w:val="single"/>
      <w:lang w:eastAsia="it-IT"/>
    </w:rPr>
  </w:style>
  <w:style w:type="character" w:customStyle="1" w:styleId="Titolo8Carattere">
    <w:name w:val="Titolo 8 Carattere"/>
    <w:basedOn w:val="Carpredefinitoparagrafo"/>
    <w:link w:val="Titolo8"/>
    <w:rsid w:val="00B40201"/>
    <w:rPr>
      <w:rFonts w:ascii="Arial" w:eastAsia="Times New Roman" w:hAnsi="Arial" w:cs="Times New Roman"/>
      <w:b/>
      <w:sz w:val="24"/>
      <w:szCs w:val="24"/>
      <w:lang w:eastAsia="it-IT"/>
    </w:rPr>
  </w:style>
  <w:style w:type="paragraph" w:styleId="Intestazione">
    <w:name w:val="header"/>
    <w:basedOn w:val="Normale"/>
    <w:link w:val="IntestazioneCarattere"/>
    <w:unhideWhenUsed/>
    <w:rsid w:val="00EC33F8"/>
    <w:pPr>
      <w:tabs>
        <w:tab w:val="center" w:pos="4819"/>
        <w:tab w:val="right" w:pos="9638"/>
      </w:tabs>
    </w:pPr>
  </w:style>
  <w:style w:type="character" w:customStyle="1" w:styleId="IntestazioneCarattere">
    <w:name w:val="Intestazione Carattere"/>
    <w:basedOn w:val="Carpredefinitoparagrafo"/>
    <w:link w:val="Intestazione"/>
    <w:uiPriority w:val="99"/>
    <w:rsid w:val="00EC33F8"/>
  </w:style>
  <w:style w:type="paragraph" w:styleId="Pidipagina">
    <w:name w:val="footer"/>
    <w:basedOn w:val="Normale"/>
    <w:link w:val="PidipaginaCarattere"/>
    <w:uiPriority w:val="99"/>
    <w:unhideWhenUsed/>
    <w:rsid w:val="00EC33F8"/>
    <w:pPr>
      <w:tabs>
        <w:tab w:val="center" w:pos="4819"/>
        <w:tab w:val="right" w:pos="9638"/>
      </w:tabs>
    </w:pPr>
  </w:style>
  <w:style w:type="character" w:customStyle="1" w:styleId="PidipaginaCarattere">
    <w:name w:val="Piè di pagina Carattere"/>
    <w:basedOn w:val="Carpredefinitoparagrafo"/>
    <w:link w:val="Pidipagina"/>
    <w:uiPriority w:val="99"/>
    <w:rsid w:val="00EC33F8"/>
  </w:style>
  <w:style w:type="paragraph" w:styleId="Testofumetto">
    <w:name w:val="Balloon Text"/>
    <w:basedOn w:val="Normale"/>
    <w:link w:val="TestofumettoCarattere"/>
    <w:semiHidden/>
    <w:unhideWhenUsed/>
    <w:rsid w:val="00EC33F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33F8"/>
    <w:rPr>
      <w:rFonts w:ascii="Tahoma" w:hAnsi="Tahoma" w:cs="Tahoma"/>
      <w:sz w:val="16"/>
      <w:szCs w:val="16"/>
    </w:rPr>
  </w:style>
  <w:style w:type="paragraph" w:styleId="Corpotesto">
    <w:name w:val="Body Text"/>
    <w:basedOn w:val="Normale"/>
    <w:link w:val="CorpotestoCarattere"/>
    <w:semiHidden/>
    <w:rsid w:val="00512036"/>
    <w:pPr>
      <w:jc w:val="both"/>
    </w:pPr>
    <w:rPr>
      <w:rFonts w:ascii="Century Gothic" w:hAnsi="Century Gothic"/>
      <w:sz w:val="24"/>
      <w:szCs w:val="24"/>
    </w:rPr>
  </w:style>
  <w:style w:type="character" w:customStyle="1" w:styleId="CorpotestoCarattere">
    <w:name w:val="Corpo testo Carattere"/>
    <w:basedOn w:val="Carpredefinitoparagrafo"/>
    <w:link w:val="Corpotesto"/>
    <w:semiHidden/>
    <w:rsid w:val="00512036"/>
    <w:rPr>
      <w:rFonts w:ascii="Century Gothic" w:eastAsia="Times New Roman" w:hAnsi="Century Gothic" w:cs="Times New Roman"/>
      <w:sz w:val="24"/>
      <w:szCs w:val="24"/>
      <w:lang w:eastAsia="it-IT"/>
    </w:rPr>
  </w:style>
  <w:style w:type="paragraph" w:styleId="Paragrafoelenco">
    <w:name w:val="List Paragraph"/>
    <w:basedOn w:val="Normale"/>
    <w:uiPriority w:val="34"/>
    <w:qFormat/>
    <w:rsid w:val="00D87F2B"/>
    <w:pPr>
      <w:ind w:left="720"/>
      <w:contextualSpacing/>
    </w:pPr>
  </w:style>
  <w:style w:type="character" w:styleId="Enfasigrassetto">
    <w:name w:val="Strong"/>
    <w:basedOn w:val="Carpredefinitoparagrafo"/>
    <w:uiPriority w:val="22"/>
    <w:qFormat/>
    <w:rsid w:val="00A077AE"/>
    <w:rPr>
      <w:b/>
      <w:bCs/>
    </w:rPr>
  </w:style>
  <w:style w:type="table" w:styleId="Grigliatabella">
    <w:name w:val="Table Grid"/>
    <w:basedOn w:val="Tabellanormale"/>
    <w:uiPriority w:val="59"/>
    <w:rsid w:val="00D97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C6B31"/>
    <w:rPr>
      <w:color w:val="0000FF" w:themeColor="hyperlink"/>
      <w:u w:val="single"/>
    </w:rPr>
  </w:style>
  <w:style w:type="paragraph" w:styleId="Corpodeltesto2">
    <w:name w:val="Body Text 2"/>
    <w:basedOn w:val="Normale"/>
    <w:link w:val="Corpodeltesto2Carattere"/>
    <w:semiHidden/>
    <w:unhideWhenUsed/>
    <w:rsid w:val="00823A37"/>
    <w:pPr>
      <w:spacing w:after="120" w:line="480" w:lineRule="auto"/>
    </w:pPr>
  </w:style>
  <w:style w:type="character" w:customStyle="1" w:styleId="Corpodeltesto2Carattere">
    <w:name w:val="Corpo del testo 2 Carattere"/>
    <w:basedOn w:val="Carpredefinitoparagrafo"/>
    <w:link w:val="Corpodeltesto2"/>
    <w:uiPriority w:val="99"/>
    <w:semiHidden/>
    <w:rsid w:val="00823A37"/>
  </w:style>
  <w:style w:type="paragraph" w:customStyle="1" w:styleId="1">
    <w:name w:val="1"/>
    <w:basedOn w:val="Normale"/>
    <w:next w:val="Corpotesto"/>
    <w:rsid w:val="00B40201"/>
    <w:pPr>
      <w:spacing w:before="100" w:beforeAutospacing="1" w:after="100" w:afterAutospacing="1"/>
      <w:jc w:val="both"/>
    </w:pPr>
    <w:rPr>
      <w:sz w:val="24"/>
      <w:szCs w:val="24"/>
    </w:rPr>
  </w:style>
  <w:style w:type="paragraph" w:styleId="Corpodeltesto3">
    <w:name w:val="Body Text 3"/>
    <w:basedOn w:val="Normale"/>
    <w:link w:val="Corpodeltesto3Carattere"/>
    <w:semiHidden/>
    <w:rsid w:val="00B40201"/>
    <w:pPr>
      <w:spacing w:after="120"/>
      <w:jc w:val="both"/>
    </w:pPr>
    <w:rPr>
      <w:rFonts w:ascii="Arial" w:hAnsi="Arial"/>
      <w:sz w:val="16"/>
      <w:szCs w:val="16"/>
    </w:rPr>
  </w:style>
  <w:style w:type="character" w:customStyle="1" w:styleId="Corpodeltesto3Carattere">
    <w:name w:val="Corpo del testo 3 Carattere"/>
    <w:basedOn w:val="Carpredefinitoparagrafo"/>
    <w:link w:val="Corpodeltesto3"/>
    <w:semiHidden/>
    <w:rsid w:val="00B40201"/>
    <w:rPr>
      <w:rFonts w:ascii="Arial" w:eastAsia="Times New Roman" w:hAnsi="Arial" w:cs="Times New Roman"/>
      <w:sz w:val="16"/>
      <w:szCs w:val="16"/>
      <w:lang w:eastAsia="it-IT"/>
    </w:rPr>
  </w:style>
  <w:style w:type="paragraph" w:customStyle="1" w:styleId="StilenicoTimesNewRoman14ptCarattere">
    <w:name w:val="Stile nico + Times New Roman 14 pt Carattere"/>
    <w:basedOn w:val="Normale"/>
    <w:rsid w:val="00B40201"/>
    <w:pPr>
      <w:jc w:val="both"/>
    </w:pPr>
    <w:rPr>
      <w:rFonts w:ascii="Arial" w:hAnsi="Arial"/>
      <w:sz w:val="24"/>
      <w:szCs w:val="24"/>
    </w:rPr>
  </w:style>
  <w:style w:type="character" w:customStyle="1" w:styleId="StilenicoTimesNewRoman14ptCarattereCarattere">
    <w:name w:val="Stile nico + Times New Roman 14 pt Carattere Carattere"/>
    <w:rsid w:val="00B40201"/>
    <w:rPr>
      <w:rFonts w:ascii="Arial" w:hAnsi="Arial"/>
      <w:sz w:val="24"/>
      <w:szCs w:val="24"/>
      <w:lang w:val="it-IT" w:eastAsia="it-IT" w:bidi="ar-SA"/>
    </w:rPr>
  </w:style>
  <w:style w:type="paragraph" w:styleId="Titolo">
    <w:name w:val="Title"/>
    <w:basedOn w:val="Normale"/>
    <w:link w:val="TitoloCarattere"/>
    <w:qFormat/>
    <w:rsid w:val="00B40201"/>
    <w:pPr>
      <w:spacing w:line="240" w:lineRule="exact"/>
      <w:jc w:val="center"/>
    </w:pPr>
    <w:rPr>
      <w:rFonts w:ascii="Arial" w:hAnsi="Arial" w:cs="Arial"/>
      <w:b/>
      <w:bCs/>
    </w:rPr>
  </w:style>
  <w:style w:type="character" w:customStyle="1" w:styleId="TitoloCarattere">
    <w:name w:val="Titolo Carattere"/>
    <w:basedOn w:val="Carpredefinitoparagrafo"/>
    <w:link w:val="Titolo"/>
    <w:rsid w:val="00B40201"/>
    <w:rPr>
      <w:rFonts w:ascii="Arial" w:eastAsia="Times New Roman" w:hAnsi="Arial" w:cs="Arial"/>
      <w:b/>
      <w:bCs/>
      <w:sz w:val="20"/>
      <w:szCs w:val="20"/>
      <w:lang w:eastAsia="it-IT"/>
    </w:rPr>
  </w:style>
  <w:style w:type="paragraph" w:customStyle="1" w:styleId="StilenicoTimesNewRoman14pt">
    <w:name w:val="Stile nico + Times New Roman 14 pt"/>
    <w:basedOn w:val="Normale"/>
    <w:rsid w:val="00B40201"/>
    <w:pPr>
      <w:jc w:val="both"/>
    </w:pPr>
    <w:rPr>
      <w:rFonts w:ascii="Arial" w:hAnsi="Arial"/>
      <w:sz w:val="24"/>
    </w:rPr>
  </w:style>
  <w:style w:type="paragraph" w:styleId="Rientrocorpodeltesto">
    <w:name w:val="Body Text Indent"/>
    <w:basedOn w:val="Normale"/>
    <w:link w:val="RientrocorpodeltestoCarattere"/>
    <w:semiHidden/>
    <w:rsid w:val="00B40201"/>
    <w:pPr>
      <w:spacing w:after="120"/>
      <w:ind w:left="283"/>
      <w:jc w:val="both"/>
    </w:pPr>
    <w:rPr>
      <w:rFonts w:ascii="Arial" w:hAnsi="Arial"/>
      <w:sz w:val="24"/>
      <w:szCs w:val="24"/>
    </w:rPr>
  </w:style>
  <w:style w:type="character" w:customStyle="1" w:styleId="RientrocorpodeltestoCarattere">
    <w:name w:val="Rientro corpo del testo Carattere"/>
    <w:basedOn w:val="Carpredefinitoparagrafo"/>
    <w:link w:val="Rientrocorpodeltesto"/>
    <w:semiHidden/>
    <w:rsid w:val="00B40201"/>
    <w:rPr>
      <w:rFonts w:ascii="Arial" w:eastAsia="Times New Roman" w:hAnsi="Arial" w:cs="Times New Roman"/>
      <w:sz w:val="24"/>
      <w:szCs w:val="24"/>
      <w:lang w:eastAsia="it-IT"/>
    </w:rPr>
  </w:style>
  <w:style w:type="paragraph" w:styleId="NormaleWeb">
    <w:name w:val="Normal (Web)"/>
    <w:basedOn w:val="Normale"/>
    <w:semiHidden/>
    <w:rsid w:val="00B40201"/>
    <w:pPr>
      <w:spacing w:before="100" w:beforeAutospacing="1" w:after="100" w:afterAutospacing="1"/>
    </w:pPr>
    <w:rPr>
      <w:sz w:val="24"/>
      <w:szCs w:val="24"/>
    </w:rPr>
  </w:style>
  <w:style w:type="character" w:customStyle="1" w:styleId="grame">
    <w:name w:val="grame"/>
    <w:basedOn w:val="Carpredefinitoparagrafo"/>
    <w:rsid w:val="00B40201"/>
  </w:style>
  <w:style w:type="paragraph" w:styleId="Rientrocorpodeltesto2">
    <w:name w:val="Body Text Indent 2"/>
    <w:basedOn w:val="Normale"/>
    <w:link w:val="Rientrocorpodeltesto2Carattere"/>
    <w:semiHidden/>
    <w:rsid w:val="00B40201"/>
    <w:pPr>
      <w:ind w:left="360"/>
      <w:jc w:val="both"/>
    </w:pPr>
    <w:rPr>
      <w:rFonts w:ascii="Arial" w:hAnsi="Arial"/>
      <w:sz w:val="24"/>
      <w:szCs w:val="24"/>
    </w:rPr>
  </w:style>
  <w:style w:type="character" w:customStyle="1" w:styleId="Rientrocorpodeltesto2Carattere">
    <w:name w:val="Rientro corpo del testo 2 Carattere"/>
    <w:basedOn w:val="Carpredefinitoparagrafo"/>
    <w:link w:val="Rientrocorpodeltesto2"/>
    <w:semiHidden/>
    <w:rsid w:val="00B40201"/>
    <w:rPr>
      <w:rFonts w:ascii="Arial" w:eastAsia="Times New Roman" w:hAnsi="Arial" w:cs="Times New Roman"/>
      <w:sz w:val="24"/>
      <w:szCs w:val="24"/>
      <w:lang w:eastAsia="it-IT"/>
    </w:rPr>
  </w:style>
  <w:style w:type="paragraph" w:styleId="Rientrocorpodeltesto3">
    <w:name w:val="Body Text Indent 3"/>
    <w:basedOn w:val="Normale"/>
    <w:link w:val="Rientrocorpodeltesto3Carattere"/>
    <w:semiHidden/>
    <w:rsid w:val="00B40201"/>
    <w:pPr>
      <w:ind w:left="63" w:firstLine="657"/>
      <w:jc w:val="both"/>
    </w:pPr>
    <w:rPr>
      <w:rFonts w:ascii="Arial" w:hAnsi="Arial"/>
      <w:szCs w:val="24"/>
    </w:rPr>
  </w:style>
  <w:style w:type="character" w:customStyle="1" w:styleId="Rientrocorpodeltesto3Carattere">
    <w:name w:val="Rientro corpo del testo 3 Carattere"/>
    <w:basedOn w:val="Carpredefinitoparagrafo"/>
    <w:link w:val="Rientrocorpodeltesto3"/>
    <w:semiHidden/>
    <w:rsid w:val="00B40201"/>
    <w:rPr>
      <w:rFonts w:ascii="Arial" w:eastAsia="Times New Roman" w:hAnsi="Arial" w:cs="Times New Roman"/>
      <w:sz w:val="20"/>
      <w:szCs w:val="24"/>
      <w:lang w:eastAsia="it-IT"/>
    </w:rPr>
  </w:style>
  <w:style w:type="paragraph" w:styleId="Nessunaspaziatura">
    <w:name w:val="No Spacing"/>
    <w:link w:val="NessunaspaziaturaCarattere"/>
    <w:uiPriority w:val="1"/>
    <w:qFormat/>
    <w:rsid w:val="00B40201"/>
    <w:pPr>
      <w:spacing w:after="0" w:line="240" w:lineRule="auto"/>
    </w:pPr>
    <w:rPr>
      <w:rFonts w:ascii="Calibri" w:eastAsia="Times New Roman" w:hAnsi="Calibri" w:cs="Times New Roman"/>
      <w:lang w:eastAsia="it-IT"/>
    </w:rPr>
  </w:style>
  <w:style w:type="character" w:customStyle="1" w:styleId="NessunaspaziaturaCarattere">
    <w:name w:val="Nessuna spaziatura Carattere"/>
    <w:link w:val="Nessunaspaziatura"/>
    <w:uiPriority w:val="1"/>
    <w:rsid w:val="00B40201"/>
    <w:rPr>
      <w:rFonts w:ascii="Calibri" w:eastAsia="Times New Roman" w:hAnsi="Calibri" w:cs="Times New Roman"/>
      <w:lang w:eastAsia="it-IT"/>
    </w:rPr>
  </w:style>
  <w:style w:type="paragraph" w:styleId="Titolosommario">
    <w:name w:val="TOC Heading"/>
    <w:basedOn w:val="Titolo1"/>
    <w:next w:val="Normale"/>
    <w:uiPriority w:val="39"/>
    <w:unhideWhenUsed/>
    <w:qFormat/>
    <w:rsid w:val="00B40201"/>
    <w:pPr>
      <w:keepLines/>
      <w:spacing w:before="240" w:line="259" w:lineRule="auto"/>
      <w:jc w:val="left"/>
      <w:outlineLvl w:val="9"/>
    </w:pPr>
    <w:rPr>
      <w:rFonts w:ascii="Calibri Light" w:hAnsi="Calibri Light"/>
      <w:b w:val="0"/>
      <w:bCs w:val="0"/>
      <w:color w:val="2E74B5"/>
      <w:sz w:val="32"/>
      <w:szCs w:val="32"/>
    </w:rPr>
  </w:style>
  <w:style w:type="paragraph" w:styleId="Sommario1">
    <w:name w:val="toc 1"/>
    <w:basedOn w:val="Normale"/>
    <w:next w:val="Normale"/>
    <w:autoRedefine/>
    <w:uiPriority w:val="39"/>
    <w:unhideWhenUsed/>
    <w:rsid w:val="005D62F1"/>
    <w:pPr>
      <w:tabs>
        <w:tab w:val="right" w:leader="dot" w:pos="9629"/>
      </w:tabs>
      <w:jc w:val="both"/>
    </w:pPr>
    <w:rPr>
      <w:noProof/>
      <w:szCs w:val="24"/>
    </w:rPr>
  </w:style>
  <w:style w:type="paragraph" w:styleId="Sommario2">
    <w:name w:val="toc 2"/>
    <w:basedOn w:val="Normale"/>
    <w:next w:val="Normale"/>
    <w:autoRedefine/>
    <w:uiPriority w:val="39"/>
    <w:unhideWhenUsed/>
    <w:rsid w:val="00B40201"/>
    <w:pPr>
      <w:ind w:left="240"/>
      <w:jc w:val="both"/>
    </w:pPr>
    <w:rPr>
      <w:rFonts w:ascii="Arial" w:hAnsi="Arial"/>
      <w:sz w:val="24"/>
      <w:szCs w:val="24"/>
    </w:rPr>
  </w:style>
  <w:style w:type="paragraph" w:styleId="Sommario3">
    <w:name w:val="toc 3"/>
    <w:basedOn w:val="Normale"/>
    <w:next w:val="Normale"/>
    <w:autoRedefine/>
    <w:uiPriority w:val="39"/>
    <w:unhideWhenUsed/>
    <w:rsid w:val="00B40201"/>
    <w:pPr>
      <w:ind w:left="480"/>
      <w:jc w:val="both"/>
    </w:pPr>
    <w:rPr>
      <w:rFonts w:ascii="Arial" w:hAnsi="Arial"/>
      <w:sz w:val="24"/>
      <w:szCs w:val="24"/>
    </w:rPr>
  </w:style>
  <w:style w:type="table" w:customStyle="1" w:styleId="Grigliatabella1">
    <w:name w:val="Griglia tabella1"/>
    <w:basedOn w:val="Tabellanormale"/>
    <w:next w:val="Grigliatabella"/>
    <w:uiPriority w:val="59"/>
    <w:rsid w:val="008E4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3A37"/>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BD7A7E"/>
    <w:pPr>
      <w:keepNext/>
      <w:jc w:val="center"/>
      <w:outlineLvl w:val="0"/>
    </w:pPr>
    <w:rPr>
      <w:rFonts w:ascii="Bookman Old Style" w:hAnsi="Bookman Old Style"/>
      <w:b/>
      <w:bCs/>
      <w:szCs w:val="24"/>
    </w:rPr>
  </w:style>
  <w:style w:type="paragraph" w:styleId="Titolo2">
    <w:name w:val="heading 2"/>
    <w:basedOn w:val="Normale"/>
    <w:next w:val="Normale"/>
    <w:link w:val="Titolo2Carattere"/>
    <w:qFormat/>
    <w:rsid w:val="00630324"/>
    <w:pPr>
      <w:keepNext/>
      <w:jc w:val="both"/>
      <w:outlineLvl w:val="1"/>
    </w:pPr>
    <w:rPr>
      <w:b/>
      <w:bCs/>
      <w:sz w:val="24"/>
      <w:szCs w:val="24"/>
    </w:rPr>
  </w:style>
  <w:style w:type="paragraph" w:styleId="Titolo3">
    <w:name w:val="heading 3"/>
    <w:basedOn w:val="Normale"/>
    <w:next w:val="Normale"/>
    <w:link w:val="Titolo3Carattere"/>
    <w:unhideWhenUsed/>
    <w:qFormat/>
    <w:rsid w:val="00B40201"/>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qFormat/>
    <w:rsid w:val="00B40201"/>
    <w:pPr>
      <w:keepNext/>
      <w:tabs>
        <w:tab w:val="left" w:pos="288"/>
        <w:tab w:val="left" w:pos="1008"/>
        <w:tab w:val="left" w:pos="1728"/>
        <w:tab w:val="left" w:pos="2448"/>
        <w:tab w:val="left" w:pos="3168"/>
        <w:tab w:val="left" w:pos="3888"/>
        <w:tab w:val="left" w:pos="4608"/>
        <w:tab w:val="left" w:pos="5328"/>
        <w:tab w:val="left" w:pos="6048"/>
        <w:tab w:val="left" w:pos="6768"/>
      </w:tabs>
      <w:spacing w:line="200" w:lineRule="exact"/>
      <w:outlineLvl w:val="3"/>
    </w:pPr>
    <w:rPr>
      <w:rFonts w:ascii="Arial" w:hAnsi="Arial"/>
      <w:b/>
    </w:rPr>
  </w:style>
  <w:style w:type="paragraph" w:styleId="Titolo5">
    <w:name w:val="heading 5"/>
    <w:basedOn w:val="Normale"/>
    <w:next w:val="Normale"/>
    <w:link w:val="Titolo5Carattere"/>
    <w:qFormat/>
    <w:rsid w:val="00B40201"/>
    <w:pPr>
      <w:keepNext/>
      <w:tabs>
        <w:tab w:val="left" w:pos="288"/>
        <w:tab w:val="left" w:pos="1008"/>
        <w:tab w:val="left" w:pos="1728"/>
        <w:tab w:val="left" w:pos="2448"/>
        <w:tab w:val="left" w:pos="3168"/>
        <w:tab w:val="left" w:pos="3888"/>
        <w:tab w:val="left" w:pos="4608"/>
        <w:tab w:val="left" w:pos="5328"/>
        <w:tab w:val="left" w:pos="6048"/>
        <w:tab w:val="left" w:pos="6768"/>
      </w:tabs>
      <w:jc w:val="both"/>
      <w:outlineLvl w:val="4"/>
    </w:pPr>
    <w:rPr>
      <w:rFonts w:ascii="Arial" w:hAnsi="Arial"/>
      <w:b/>
      <w:bCs/>
      <w:sz w:val="28"/>
    </w:rPr>
  </w:style>
  <w:style w:type="paragraph" w:styleId="Titolo6">
    <w:name w:val="heading 6"/>
    <w:basedOn w:val="Normale"/>
    <w:next w:val="Normale"/>
    <w:link w:val="Titolo6Carattere"/>
    <w:qFormat/>
    <w:rsid w:val="00B40201"/>
    <w:pPr>
      <w:keepNext/>
      <w:jc w:val="both"/>
      <w:outlineLvl w:val="5"/>
    </w:pPr>
    <w:rPr>
      <w:rFonts w:ascii="Arial" w:hAnsi="Arial" w:cs="Arial"/>
      <w:b/>
      <w:bCs/>
      <w:sz w:val="22"/>
      <w:szCs w:val="24"/>
    </w:rPr>
  </w:style>
  <w:style w:type="paragraph" w:styleId="Titolo7">
    <w:name w:val="heading 7"/>
    <w:basedOn w:val="Normale"/>
    <w:next w:val="Normale"/>
    <w:link w:val="Titolo7Carattere"/>
    <w:qFormat/>
    <w:rsid w:val="00B40201"/>
    <w:pPr>
      <w:keepNext/>
      <w:jc w:val="both"/>
      <w:outlineLvl w:val="6"/>
    </w:pPr>
    <w:rPr>
      <w:rFonts w:ascii="Arial" w:hAnsi="Arial" w:cs="Arial"/>
      <w:i/>
      <w:iCs/>
      <w:sz w:val="22"/>
      <w:szCs w:val="24"/>
      <w:u w:val="single"/>
    </w:rPr>
  </w:style>
  <w:style w:type="paragraph" w:styleId="Titolo8">
    <w:name w:val="heading 8"/>
    <w:basedOn w:val="Normale"/>
    <w:next w:val="Normale"/>
    <w:link w:val="Titolo8Carattere"/>
    <w:qFormat/>
    <w:rsid w:val="00B40201"/>
    <w:pPr>
      <w:keepNext/>
      <w:tabs>
        <w:tab w:val="left" w:pos="288"/>
        <w:tab w:val="left" w:pos="1008"/>
        <w:tab w:val="left" w:pos="1728"/>
        <w:tab w:val="left" w:pos="2448"/>
        <w:tab w:val="left" w:pos="3168"/>
        <w:tab w:val="left" w:pos="3888"/>
        <w:tab w:val="left" w:pos="4608"/>
        <w:tab w:val="left" w:pos="5328"/>
        <w:tab w:val="left" w:pos="6048"/>
        <w:tab w:val="left" w:pos="6768"/>
      </w:tabs>
      <w:spacing w:line="200" w:lineRule="exact"/>
      <w:ind w:right="-6336"/>
      <w:outlineLvl w:val="7"/>
    </w:pPr>
    <w:rPr>
      <w:rFonts w:ascii="Arial" w:hAnsi="Arial"/>
      <w:b/>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D7A7E"/>
    <w:rPr>
      <w:rFonts w:ascii="Bookman Old Style" w:eastAsia="Times New Roman" w:hAnsi="Bookman Old Style" w:cs="Times New Roman"/>
      <w:b/>
      <w:bCs/>
      <w:sz w:val="20"/>
      <w:szCs w:val="24"/>
      <w:lang w:eastAsia="it-IT"/>
    </w:rPr>
  </w:style>
  <w:style w:type="character" w:customStyle="1" w:styleId="Titolo2Carattere">
    <w:name w:val="Titolo 2 Carattere"/>
    <w:basedOn w:val="Carpredefinitoparagrafo"/>
    <w:link w:val="Titolo2"/>
    <w:rsid w:val="00630324"/>
    <w:rPr>
      <w:rFonts w:ascii="Times New Roman" w:eastAsia="Times New Roman" w:hAnsi="Times New Roman" w:cs="Times New Roman"/>
      <w:b/>
      <w:bCs/>
      <w:sz w:val="24"/>
      <w:szCs w:val="24"/>
      <w:lang w:eastAsia="it-IT"/>
    </w:rPr>
  </w:style>
  <w:style w:type="character" w:customStyle="1" w:styleId="Titolo3Carattere">
    <w:name w:val="Titolo 3 Carattere"/>
    <w:basedOn w:val="Carpredefinitoparagrafo"/>
    <w:link w:val="Titolo3"/>
    <w:uiPriority w:val="9"/>
    <w:semiHidden/>
    <w:rsid w:val="00B40201"/>
    <w:rPr>
      <w:rFonts w:asciiTheme="majorHAnsi" w:eastAsiaTheme="majorEastAsia" w:hAnsiTheme="majorHAnsi" w:cstheme="majorBidi"/>
      <w:b/>
      <w:bCs/>
      <w:color w:val="4F81BD" w:themeColor="accent1"/>
      <w:sz w:val="20"/>
      <w:szCs w:val="20"/>
      <w:lang w:eastAsia="it-IT"/>
    </w:rPr>
  </w:style>
  <w:style w:type="character" w:customStyle="1" w:styleId="Titolo4Carattere">
    <w:name w:val="Titolo 4 Carattere"/>
    <w:basedOn w:val="Carpredefinitoparagrafo"/>
    <w:link w:val="Titolo4"/>
    <w:rsid w:val="00B40201"/>
    <w:rPr>
      <w:rFonts w:ascii="Arial" w:eastAsia="Times New Roman" w:hAnsi="Arial" w:cs="Times New Roman"/>
      <w:b/>
      <w:sz w:val="20"/>
      <w:szCs w:val="20"/>
      <w:lang w:eastAsia="it-IT"/>
    </w:rPr>
  </w:style>
  <w:style w:type="character" w:customStyle="1" w:styleId="Titolo5Carattere">
    <w:name w:val="Titolo 5 Carattere"/>
    <w:basedOn w:val="Carpredefinitoparagrafo"/>
    <w:link w:val="Titolo5"/>
    <w:rsid w:val="00B40201"/>
    <w:rPr>
      <w:rFonts w:ascii="Arial" w:eastAsia="Times New Roman" w:hAnsi="Arial" w:cs="Times New Roman"/>
      <w:b/>
      <w:bCs/>
      <w:sz w:val="28"/>
      <w:szCs w:val="20"/>
      <w:lang w:eastAsia="it-IT"/>
    </w:rPr>
  </w:style>
  <w:style w:type="character" w:customStyle="1" w:styleId="Titolo6Carattere">
    <w:name w:val="Titolo 6 Carattere"/>
    <w:basedOn w:val="Carpredefinitoparagrafo"/>
    <w:link w:val="Titolo6"/>
    <w:rsid w:val="00B40201"/>
    <w:rPr>
      <w:rFonts w:ascii="Arial" w:eastAsia="Times New Roman" w:hAnsi="Arial" w:cs="Arial"/>
      <w:b/>
      <w:bCs/>
      <w:szCs w:val="24"/>
      <w:lang w:eastAsia="it-IT"/>
    </w:rPr>
  </w:style>
  <w:style w:type="character" w:customStyle="1" w:styleId="Titolo7Carattere">
    <w:name w:val="Titolo 7 Carattere"/>
    <w:basedOn w:val="Carpredefinitoparagrafo"/>
    <w:link w:val="Titolo7"/>
    <w:rsid w:val="00B40201"/>
    <w:rPr>
      <w:rFonts w:ascii="Arial" w:eastAsia="Times New Roman" w:hAnsi="Arial" w:cs="Arial"/>
      <w:i/>
      <w:iCs/>
      <w:szCs w:val="24"/>
      <w:u w:val="single"/>
      <w:lang w:eastAsia="it-IT"/>
    </w:rPr>
  </w:style>
  <w:style w:type="character" w:customStyle="1" w:styleId="Titolo8Carattere">
    <w:name w:val="Titolo 8 Carattere"/>
    <w:basedOn w:val="Carpredefinitoparagrafo"/>
    <w:link w:val="Titolo8"/>
    <w:rsid w:val="00B40201"/>
    <w:rPr>
      <w:rFonts w:ascii="Arial" w:eastAsia="Times New Roman" w:hAnsi="Arial" w:cs="Times New Roman"/>
      <w:b/>
      <w:sz w:val="24"/>
      <w:szCs w:val="24"/>
      <w:lang w:eastAsia="it-IT"/>
    </w:rPr>
  </w:style>
  <w:style w:type="paragraph" w:styleId="Intestazione">
    <w:name w:val="header"/>
    <w:basedOn w:val="Normale"/>
    <w:link w:val="IntestazioneCarattere"/>
    <w:unhideWhenUsed/>
    <w:rsid w:val="00EC33F8"/>
    <w:pPr>
      <w:tabs>
        <w:tab w:val="center" w:pos="4819"/>
        <w:tab w:val="right" w:pos="9638"/>
      </w:tabs>
    </w:pPr>
  </w:style>
  <w:style w:type="character" w:customStyle="1" w:styleId="IntestazioneCarattere">
    <w:name w:val="Intestazione Carattere"/>
    <w:basedOn w:val="Carpredefinitoparagrafo"/>
    <w:link w:val="Intestazione"/>
    <w:uiPriority w:val="99"/>
    <w:rsid w:val="00EC33F8"/>
  </w:style>
  <w:style w:type="paragraph" w:styleId="Pidipagina">
    <w:name w:val="footer"/>
    <w:basedOn w:val="Normale"/>
    <w:link w:val="PidipaginaCarattere"/>
    <w:uiPriority w:val="99"/>
    <w:unhideWhenUsed/>
    <w:rsid w:val="00EC33F8"/>
    <w:pPr>
      <w:tabs>
        <w:tab w:val="center" w:pos="4819"/>
        <w:tab w:val="right" w:pos="9638"/>
      </w:tabs>
    </w:pPr>
  </w:style>
  <w:style w:type="character" w:customStyle="1" w:styleId="PidipaginaCarattere">
    <w:name w:val="Piè di pagina Carattere"/>
    <w:basedOn w:val="Carpredefinitoparagrafo"/>
    <w:link w:val="Pidipagina"/>
    <w:uiPriority w:val="99"/>
    <w:rsid w:val="00EC33F8"/>
  </w:style>
  <w:style w:type="paragraph" w:styleId="Testofumetto">
    <w:name w:val="Balloon Text"/>
    <w:basedOn w:val="Normale"/>
    <w:link w:val="TestofumettoCarattere"/>
    <w:semiHidden/>
    <w:unhideWhenUsed/>
    <w:rsid w:val="00EC33F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33F8"/>
    <w:rPr>
      <w:rFonts w:ascii="Tahoma" w:hAnsi="Tahoma" w:cs="Tahoma"/>
      <w:sz w:val="16"/>
      <w:szCs w:val="16"/>
    </w:rPr>
  </w:style>
  <w:style w:type="paragraph" w:styleId="Corpotesto">
    <w:name w:val="Body Text"/>
    <w:basedOn w:val="Normale"/>
    <w:link w:val="CorpotestoCarattere"/>
    <w:semiHidden/>
    <w:rsid w:val="00512036"/>
    <w:pPr>
      <w:jc w:val="both"/>
    </w:pPr>
    <w:rPr>
      <w:rFonts w:ascii="Century Gothic" w:hAnsi="Century Gothic"/>
      <w:sz w:val="24"/>
      <w:szCs w:val="24"/>
    </w:rPr>
  </w:style>
  <w:style w:type="character" w:customStyle="1" w:styleId="CorpotestoCarattere">
    <w:name w:val="Corpo testo Carattere"/>
    <w:basedOn w:val="Carpredefinitoparagrafo"/>
    <w:link w:val="Corpotesto"/>
    <w:semiHidden/>
    <w:rsid w:val="00512036"/>
    <w:rPr>
      <w:rFonts w:ascii="Century Gothic" w:eastAsia="Times New Roman" w:hAnsi="Century Gothic" w:cs="Times New Roman"/>
      <w:sz w:val="24"/>
      <w:szCs w:val="24"/>
      <w:lang w:eastAsia="it-IT"/>
    </w:rPr>
  </w:style>
  <w:style w:type="paragraph" w:styleId="Paragrafoelenco">
    <w:name w:val="List Paragraph"/>
    <w:basedOn w:val="Normale"/>
    <w:uiPriority w:val="34"/>
    <w:qFormat/>
    <w:rsid w:val="00D87F2B"/>
    <w:pPr>
      <w:ind w:left="720"/>
      <w:contextualSpacing/>
    </w:pPr>
  </w:style>
  <w:style w:type="character" w:styleId="Enfasigrassetto">
    <w:name w:val="Strong"/>
    <w:basedOn w:val="Carpredefinitoparagrafo"/>
    <w:uiPriority w:val="22"/>
    <w:qFormat/>
    <w:rsid w:val="00A077AE"/>
    <w:rPr>
      <w:b/>
      <w:bCs/>
    </w:rPr>
  </w:style>
  <w:style w:type="table" w:styleId="Grigliatabella">
    <w:name w:val="Table Grid"/>
    <w:basedOn w:val="Tabellanormale"/>
    <w:uiPriority w:val="59"/>
    <w:rsid w:val="00D97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C6B31"/>
    <w:rPr>
      <w:color w:val="0000FF" w:themeColor="hyperlink"/>
      <w:u w:val="single"/>
    </w:rPr>
  </w:style>
  <w:style w:type="paragraph" w:styleId="Corpodeltesto2">
    <w:name w:val="Body Text 2"/>
    <w:basedOn w:val="Normale"/>
    <w:link w:val="Corpodeltesto2Carattere"/>
    <w:semiHidden/>
    <w:unhideWhenUsed/>
    <w:rsid w:val="00823A37"/>
    <w:pPr>
      <w:spacing w:after="120" w:line="480" w:lineRule="auto"/>
    </w:pPr>
  </w:style>
  <w:style w:type="character" w:customStyle="1" w:styleId="Corpodeltesto2Carattere">
    <w:name w:val="Corpo del testo 2 Carattere"/>
    <w:basedOn w:val="Carpredefinitoparagrafo"/>
    <w:link w:val="Corpodeltesto2"/>
    <w:uiPriority w:val="99"/>
    <w:semiHidden/>
    <w:rsid w:val="00823A37"/>
  </w:style>
  <w:style w:type="paragraph" w:customStyle="1" w:styleId="1">
    <w:name w:val="1"/>
    <w:basedOn w:val="Normale"/>
    <w:next w:val="Corpotesto"/>
    <w:rsid w:val="00B40201"/>
    <w:pPr>
      <w:spacing w:before="100" w:beforeAutospacing="1" w:after="100" w:afterAutospacing="1"/>
      <w:jc w:val="both"/>
    </w:pPr>
    <w:rPr>
      <w:sz w:val="24"/>
      <w:szCs w:val="24"/>
    </w:rPr>
  </w:style>
  <w:style w:type="paragraph" w:styleId="Corpodeltesto3">
    <w:name w:val="Body Text 3"/>
    <w:basedOn w:val="Normale"/>
    <w:link w:val="Corpodeltesto3Carattere"/>
    <w:semiHidden/>
    <w:rsid w:val="00B40201"/>
    <w:pPr>
      <w:spacing w:after="120"/>
      <w:jc w:val="both"/>
    </w:pPr>
    <w:rPr>
      <w:rFonts w:ascii="Arial" w:hAnsi="Arial"/>
      <w:sz w:val="16"/>
      <w:szCs w:val="16"/>
    </w:rPr>
  </w:style>
  <w:style w:type="character" w:customStyle="1" w:styleId="Corpodeltesto3Carattere">
    <w:name w:val="Corpo del testo 3 Carattere"/>
    <w:basedOn w:val="Carpredefinitoparagrafo"/>
    <w:link w:val="Corpodeltesto3"/>
    <w:semiHidden/>
    <w:rsid w:val="00B40201"/>
    <w:rPr>
      <w:rFonts w:ascii="Arial" w:eastAsia="Times New Roman" w:hAnsi="Arial" w:cs="Times New Roman"/>
      <w:sz w:val="16"/>
      <w:szCs w:val="16"/>
      <w:lang w:eastAsia="it-IT"/>
    </w:rPr>
  </w:style>
  <w:style w:type="paragraph" w:customStyle="1" w:styleId="StilenicoTimesNewRoman14ptCarattere">
    <w:name w:val="Stile nico + Times New Roman 14 pt Carattere"/>
    <w:basedOn w:val="Normale"/>
    <w:rsid w:val="00B40201"/>
    <w:pPr>
      <w:jc w:val="both"/>
    </w:pPr>
    <w:rPr>
      <w:rFonts w:ascii="Arial" w:hAnsi="Arial"/>
      <w:sz w:val="24"/>
      <w:szCs w:val="24"/>
    </w:rPr>
  </w:style>
  <w:style w:type="character" w:customStyle="1" w:styleId="StilenicoTimesNewRoman14ptCarattereCarattere">
    <w:name w:val="Stile nico + Times New Roman 14 pt Carattere Carattere"/>
    <w:rsid w:val="00B40201"/>
    <w:rPr>
      <w:rFonts w:ascii="Arial" w:hAnsi="Arial"/>
      <w:sz w:val="24"/>
      <w:szCs w:val="24"/>
      <w:lang w:val="it-IT" w:eastAsia="it-IT" w:bidi="ar-SA"/>
    </w:rPr>
  </w:style>
  <w:style w:type="paragraph" w:styleId="Titolo">
    <w:name w:val="Title"/>
    <w:basedOn w:val="Normale"/>
    <w:link w:val="TitoloCarattere"/>
    <w:qFormat/>
    <w:rsid w:val="00B40201"/>
    <w:pPr>
      <w:spacing w:line="240" w:lineRule="exact"/>
      <w:jc w:val="center"/>
    </w:pPr>
    <w:rPr>
      <w:rFonts w:ascii="Arial" w:hAnsi="Arial" w:cs="Arial"/>
      <w:b/>
      <w:bCs/>
    </w:rPr>
  </w:style>
  <w:style w:type="character" w:customStyle="1" w:styleId="TitoloCarattere">
    <w:name w:val="Titolo Carattere"/>
    <w:basedOn w:val="Carpredefinitoparagrafo"/>
    <w:link w:val="Titolo"/>
    <w:rsid w:val="00B40201"/>
    <w:rPr>
      <w:rFonts w:ascii="Arial" w:eastAsia="Times New Roman" w:hAnsi="Arial" w:cs="Arial"/>
      <w:b/>
      <w:bCs/>
      <w:sz w:val="20"/>
      <w:szCs w:val="20"/>
      <w:lang w:eastAsia="it-IT"/>
    </w:rPr>
  </w:style>
  <w:style w:type="paragraph" w:customStyle="1" w:styleId="StilenicoTimesNewRoman14pt">
    <w:name w:val="Stile nico + Times New Roman 14 pt"/>
    <w:basedOn w:val="Normale"/>
    <w:rsid w:val="00B40201"/>
    <w:pPr>
      <w:jc w:val="both"/>
    </w:pPr>
    <w:rPr>
      <w:rFonts w:ascii="Arial" w:hAnsi="Arial"/>
      <w:sz w:val="24"/>
    </w:rPr>
  </w:style>
  <w:style w:type="paragraph" w:styleId="Rientrocorpodeltesto">
    <w:name w:val="Body Text Indent"/>
    <w:basedOn w:val="Normale"/>
    <w:link w:val="RientrocorpodeltestoCarattere"/>
    <w:semiHidden/>
    <w:rsid w:val="00B40201"/>
    <w:pPr>
      <w:spacing w:after="120"/>
      <w:ind w:left="283"/>
      <w:jc w:val="both"/>
    </w:pPr>
    <w:rPr>
      <w:rFonts w:ascii="Arial" w:hAnsi="Arial"/>
      <w:sz w:val="24"/>
      <w:szCs w:val="24"/>
    </w:rPr>
  </w:style>
  <w:style w:type="character" w:customStyle="1" w:styleId="RientrocorpodeltestoCarattere">
    <w:name w:val="Rientro corpo del testo Carattere"/>
    <w:basedOn w:val="Carpredefinitoparagrafo"/>
    <w:link w:val="Rientrocorpodeltesto"/>
    <w:semiHidden/>
    <w:rsid w:val="00B40201"/>
    <w:rPr>
      <w:rFonts w:ascii="Arial" w:eastAsia="Times New Roman" w:hAnsi="Arial" w:cs="Times New Roman"/>
      <w:sz w:val="24"/>
      <w:szCs w:val="24"/>
      <w:lang w:eastAsia="it-IT"/>
    </w:rPr>
  </w:style>
  <w:style w:type="paragraph" w:styleId="NormaleWeb">
    <w:name w:val="Normal (Web)"/>
    <w:basedOn w:val="Normale"/>
    <w:semiHidden/>
    <w:rsid w:val="00B40201"/>
    <w:pPr>
      <w:spacing w:before="100" w:beforeAutospacing="1" w:after="100" w:afterAutospacing="1"/>
    </w:pPr>
    <w:rPr>
      <w:sz w:val="24"/>
      <w:szCs w:val="24"/>
    </w:rPr>
  </w:style>
  <w:style w:type="character" w:customStyle="1" w:styleId="grame">
    <w:name w:val="grame"/>
    <w:basedOn w:val="Carpredefinitoparagrafo"/>
    <w:rsid w:val="00B40201"/>
  </w:style>
  <w:style w:type="paragraph" w:styleId="Rientrocorpodeltesto2">
    <w:name w:val="Body Text Indent 2"/>
    <w:basedOn w:val="Normale"/>
    <w:link w:val="Rientrocorpodeltesto2Carattere"/>
    <w:semiHidden/>
    <w:rsid w:val="00B40201"/>
    <w:pPr>
      <w:ind w:left="360"/>
      <w:jc w:val="both"/>
    </w:pPr>
    <w:rPr>
      <w:rFonts w:ascii="Arial" w:hAnsi="Arial"/>
      <w:sz w:val="24"/>
      <w:szCs w:val="24"/>
    </w:rPr>
  </w:style>
  <w:style w:type="character" w:customStyle="1" w:styleId="Rientrocorpodeltesto2Carattere">
    <w:name w:val="Rientro corpo del testo 2 Carattere"/>
    <w:basedOn w:val="Carpredefinitoparagrafo"/>
    <w:link w:val="Rientrocorpodeltesto2"/>
    <w:semiHidden/>
    <w:rsid w:val="00B40201"/>
    <w:rPr>
      <w:rFonts w:ascii="Arial" w:eastAsia="Times New Roman" w:hAnsi="Arial" w:cs="Times New Roman"/>
      <w:sz w:val="24"/>
      <w:szCs w:val="24"/>
      <w:lang w:eastAsia="it-IT"/>
    </w:rPr>
  </w:style>
  <w:style w:type="paragraph" w:styleId="Rientrocorpodeltesto3">
    <w:name w:val="Body Text Indent 3"/>
    <w:basedOn w:val="Normale"/>
    <w:link w:val="Rientrocorpodeltesto3Carattere"/>
    <w:semiHidden/>
    <w:rsid w:val="00B40201"/>
    <w:pPr>
      <w:ind w:left="63" w:firstLine="657"/>
      <w:jc w:val="both"/>
    </w:pPr>
    <w:rPr>
      <w:rFonts w:ascii="Arial" w:hAnsi="Arial"/>
      <w:szCs w:val="24"/>
    </w:rPr>
  </w:style>
  <w:style w:type="character" w:customStyle="1" w:styleId="Rientrocorpodeltesto3Carattere">
    <w:name w:val="Rientro corpo del testo 3 Carattere"/>
    <w:basedOn w:val="Carpredefinitoparagrafo"/>
    <w:link w:val="Rientrocorpodeltesto3"/>
    <w:semiHidden/>
    <w:rsid w:val="00B40201"/>
    <w:rPr>
      <w:rFonts w:ascii="Arial" w:eastAsia="Times New Roman" w:hAnsi="Arial" w:cs="Times New Roman"/>
      <w:sz w:val="20"/>
      <w:szCs w:val="24"/>
      <w:lang w:eastAsia="it-IT"/>
    </w:rPr>
  </w:style>
  <w:style w:type="paragraph" w:styleId="Nessunaspaziatura">
    <w:name w:val="No Spacing"/>
    <w:link w:val="NessunaspaziaturaCarattere"/>
    <w:uiPriority w:val="1"/>
    <w:qFormat/>
    <w:rsid w:val="00B40201"/>
    <w:pPr>
      <w:spacing w:after="0" w:line="240" w:lineRule="auto"/>
    </w:pPr>
    <w:rPr>
      <w:rFonts w:ascii="Calibri" w:eastAsia="Times New Roman" w:hAnsi="Calibri" w:cs="Times New Roman"/>
      <w:lang w:eastAsia="it-IT"/>
    </w:rPr>
  </w:style>
  <w:style w:type="character" w:customStyle="1" w:styleId="NessunaspaziaturaCarattere">
    <w:name w:val="Nessuna spaziatura Carattere"/>
    <w:link w:val="Nessunaspaziatura"/>
    <w:uiPriority w:val="1"/>
    <w:rsid w:val="00B40201"/>
    <w:rPr>
      <w:rFonts w:ascii="Calibri" w:eastAsia="Times New Roman" w:hAnsi="Calibri" w:cs="Times New Roman"/>
      <w:lang w:eastAsia="it-IT"/>
    </w:rPr>
  </w:style>
  <w:style w:type="paragraph" w:styleId="Titolosommario">
    <w:name w:val="TOC Heading"/>
    <w:basedOn w:val="Titolo1"/>
    <w:next w:val="Normale"/>
    <w:uiPriority w:val="39"/>
    <w:unhideWhenUsed/>
    <w:qFormat/>
    <w:rsid w:val="00B40201"/>
    <w:pPr>
      <w:keepLines/>
      <w:spacing w:before="240" w:line="259" w:lineRule="auto"/>
      <w:jc w:val="left"/>
      <w:outlineLvl w:val="9"/>
    </w:pPr>
    <w:rPr>
      <w:rFonts w:ascii="Calibri Light" w:hAnsi="Calibri Light"/>
      <w:b w:val="0"/>
      <w:bCs w:val="0"/>
      <w:color w:val="2E74B5"/>
      <w:sz w:val="32"/>
      <w:szCs w:val="32"/>
    </w:rPr>
  </w:style>
  <w:style w:type="paragraph" w:styleId="Sommario1">
    <w:name w:val="toc 1"/>
    <w:basedOn w:val="Normale"/>
    <w:next w:val="Normale"/>
    <w:autoRedefine/>
    <w:uiPriority w:val="39"/>
    <w:unhideWhenUsed/>
    <w:rsid w:val="005D62F1"/>
    <w:pPr>
      <w:tabs>
        <w:tab w:val="right" w:leader="dot" w:pos="9629"/>
      </w:tabs>
      <w:jc w:val="both"/>
    </w:pPr>
    <w:rPr>
      <w:noProof/>
      <w:szCs w:val="24"/>
    </w:rPr>
  </w:style>
  <w:style w:type="paragraph" w:styleId="Sommario2">
    <w:name w:val="toc 2"/>
    <w:basedOn w:val="Normale"/>
    <w:next w:val="Normale"/>
    <w:autoRedefine/>
    <w:uiPriority w:val="39"/>
    <w:unhideWhenUsed/>
    <w:rsid w:val="00B40201"/>
    <w:pPr>
      <w:ind w:left="240"/>
      <w:jc w:val="both"/>
    </w:pPr>
    <w:rPr>
      <w:rFonts w:ascii="Arial" w:hAnsi="Arial"/>
      <w:sz w:val="24"/>
      <w:szCs w:val="24"/>
    </w:rPr>
  </w:style>
  <w:style w:type="paragraph" w:styleId="Sommario3">
    <w:name w:val="toc 3"/>
    <w:basedOn w:val="Normale"/>
    <w:next w:val="Normale"/>
    <w:autoRedefine/>
    <w:uiPriority w:val="39"/>
    <w:unhideWhenUsed/>
    <w:rsid w:val="00B40201"/>
    <w:pPr>
      <w:ind w:left="480"/>
      <w:jc w:val="both"/>
    </w:pPr>
    <w:rPr>
      <w:rFonts w:ascii="Arial" w:hAnsi="Arial"/>
      <w:sz w:val="24"/>
      <w:szCs w:val="24"/>
    </w:rPr>
  </w:style>
  <w:style w:type="table" w:customStyle="1" w:styleId="Grigliatabella1">
    <w:name w:val="Griglia tabella1"/>
    <w:basedOn w:val="Tabellanormale"/>
    <w:next w:val="Grigliatabella"/>
    <w:uiPriority w:val="59"/>
    <w:rsid w:val="008E4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44996">
      <w:bodyDiv w:val="1"/>
      <w:marLeft w:val="0"/>
      <w:marRight w:val="0"/>
      <w:marTop w:val="0"/>
      <w:marBottom w:val="0"/>
      <w:divBdr>
        <w:top w:val="none" w:sz="0" w:space="0" w:color="auto"/>
        <w:left w:val="none" w:sz="0" w:space="0" w:color="auto"/>
        <w:bottom w:val="none" w:sz="0" w:space="0" w:color="auto"/>
        <w:right w:val="none" w:sz="0" w:space="0" w:color="auto"/>
      </w:divBdr>
    </w:div>
    <w:div w:id="217476573">
      <w:bodyDiv w:val="1"/>
      <w:marLeft w:val="0"/>
      <w:marRight w:val="0"/>
      <w:marTop w:val="0"/>
      <w:marBottom w:val="0"/>
      <w:divBdr>
        <w:top w:val="none" w:sz="0" w:space="0" w:color="auto"/>
        <w:left w:val="none" w:sz="0" w:space="0" w:color="auto"/>
        <w:bottom w:val="none" w:sz="0" w:space="0" w:color="auto"/>
        <w:right w:val="none" w:sz="0" w:space="0" w:color="auto"/>
      </w:divBdr>
    </w:div>
    <w:div w:id="437332253">
      <w:bodyDiv w:val="1"/>
      <w:marLeft w:val="0"/>
      <w:marRight w:val="0"/>
      <w:marTop w:val="0"/>
      <w:marBottom w:val="0"/>
      <w:divBdr>
        <w:top w:val="none" w:sz="0" w:space="0" w:color="auto"/>
        <w:left w:val="none" w:sz="0" w:space="0" w:color="auto"/>
        <w:bottom w:val="none" w:sz="0" w:space="0" w:color="auto"/>
        <w:right w:val="none" w:sz="0" w:space="0" w:color="auto"/>
      </w:divBdr>
    </w:div>
    <w:div w:id="884827220">
      <w:bodyDiv w:val="1"/>
      <w:marLeft w:val="0"/>
      <w:marRight w:val="0"/>
      <w:marTop w:val="0"/>
      <w:marBottom w:val="0"/>
      <w:divBdr>
        <w:top w:val="none" w:sz="0" w:space="0" w:color="auto"/>
        <w:left w:val="none" w:sz="0" w:space="0" w:color="auto"/>
        <w:bottom w:val="none" w:sz="0" w:space="0" w:color="auto"/>
        <w:right w:val="none" w:sz="0" w:space="0" w:color="auto"/>
      </w:divBdr>
    </w:div>
    <w:div w:id="1198465528">
      <w:bodyDiv w:val="1"/>
      <w:marLeft w:val="0"/>
      <w:marRight w:val="0"/>
      <w:marTop w:val="0"/>
      <w:marBottom w:val="0"/>
      <w:divBdr>
        <w:top w:val="none" w:sz="0" w:space="0" w:color="auto"/>
        <w:left w:val="none" w:sz="0" w:space="0" w:color="auto"/>
        <w:bottom w:val="none" w:sz="0" w:space="0" w:color="auto"/>
        <w:right w:val="none" w:sz="0" w:space="0" w:color="auto"/>
      </w:divBdr>
    </w:div>
    <w:div w:id="1276524212">
      <w:bodyDiv w:val="1"/>
      <w:marLeft w:val="0"/>
      <w:marRight w:val="0"/>
      <w:marTop w:val="0"/>
      <w:marBottom w:val="0"/>
      <w:divBdr>
        <w:top w:val="none" w:sz="0" w:space="0" w:color="auto"/>
        <w:left w:val="none" w:sz="0" w:space="0" w:color="auto"/>
        <w:bottom w:val="none" w:sz="0" w:space="0" w:color="auto"/>
        <w:right w:val="none" w:sz="0" w:space="0" w:color="auto"/>
      </w:divBdr>
    </w:div>
    <w:div w:id="1370181450">
      <w:bodyDiv w:val="1"/>
      <w:marLeft w:val="0"/>
      <w:marRight w:val="0"/>
      <w:marTop w:val="0"/>
      <w:marBottom w:val="0"/>
      <w:divBdr>
        <w:top w:val="none" w:sz="0" w:space="0" w:color="auto"/>
        <w:left w:val="none" w:sz="0" w:space="0" w:color="auto"/>
        <w:bottom w:val="none" w:sz="0" w:space="0" w:color="auto"/>
        <w:right w:val="none" w:sz="0" w:space="0" w:color="auto"/>
      </w:divBdr>
    </w:div>
    <w:div w:id="1419672174">
      <w:bodyDiv w:val="1"/>
      <w:marLeft w:val="0"/>
      <w:marRight w:val="0"/>
      <w:marTop w:val="0"/>
      <w:marBottom w:val="0"/>
      <w:divBdr>
        <w:top w:val="none" w:sz="0" w:space="0" w:color="auto"/>
        <w:left w:val="none" w:sz="0" w:space="0" w:color="auto"/>
        <w:bottom w:val="none" w:sz="0" w:space="0" w:color="auto"/>
        <w:right w:val="none" w:sz="0" w:space="0" w:color="auto"/>
      </w:divBdr>
    </w:div>
    <w:div w:id="1569803701">
      <w:bodyDiv w:val="1"/>
      <w:marLeft w:val="0"/>
      <w:marRight w:val="0"/>
      <w:marTop w:val="0"/>
      <w:marBottom w:val="0"/>
      <w:divBdr>
        <w:top w:val="none" w:sz="0" w:space="0" w:color="auto"/>
        <w:left w:val="none" w:sz="0" w:space="0" w:color="auto"/>
        <w:bottom w:val="none" w:sz="0" w:space="0" w:color="auto"/>
        <w:right w:val="none" w:sz="0" w:space="0" w:color="auto"/>
      </w:divBdr>
    </w:div>
    <w:div w:id="1603998564">
      <w:bodyDiv w:val="1"/>
      <w:marLeft w:val="0"/>
      <w:marRight w:val="0"/>
      <w:marTop w:val="0"/>
      <w:marBottom w:val="0"/>
      <w:divBdr>
        <w:top w:val="none" w:sz="0" w:space="0" w:color="auto"/>
        <w:left w:val="none" w:sz="0" w:space="0" w:color="auto"/>
        <w:bottom w:val="none" w:sz="0" w:space="0" w:color="auto"/>
        <w:right w:val="none" w:sz="0" w:space="0" w:color="auto"/>
      </w:divBdr>
    </w:div>
    <w:div w:id="1735548265">
      <w:bodyDiv w:val="1"/>
      <w:marLeft w:val="0"/>
      <w:marRight w:val="0"/>
      <w:marTop w:val="0"/>
      <w:marBottom w:val="0"/>
      <w:divBdr>
        <w:top w:val="none" w:sz="0" w:space="0" w:color="auto"/>
        <w:left w:val="none" w:sz="0" w:space="0" w:color="auto"/>
        <w:bottom w:val="none" w:sz="0" w:space="0" w:color="auto"/>
        <w:right w:val="none" w:sz="0" w:space="0" w:color="auto"/>
      </w:divBdr>
    </w:div>
    <w:div w:id="1792626981">
      <w:bodyDiv w:val="1"/>
      <w:marLeft w:val="0"/>
      <w:marRight w:val="0"/>
      <w:marTop w:val="0"/>
      <w:marBottom w:val="0"/>
      <w:divBdr>
        <w:top w:val="none" w:sz="0" w:space="0" w:color="auto"/>
        <w:left w:val="none" w:sz="0" w:space="0" w:color="auto"/>
        <w:bottom w:val="none" w:sz="0" w:space="0" w:color="auto"/>
        <w:right w:val="none" w:sz="0" w:space="0" w:color="auto"/>
      </w:divBdr>
    </w:div>
    <w:div w:id="1840270905">
      <w:bodyDiv w:val="1"/>
      <w:marLeft w:val="0"/>
      <w:marRight w:val="0"/>
      <w:marTop w:val="0"/>
      <w:marBottom w:val="0"/>
      <w:divBdr>
        <w:top w:val="none" w:sz="0" w:space="0" w:color="auto"/>
        <w:left w:val="none" w:sz="0" w:space="0" w:color="auto"/>
        <w:bottom w:val="none" w:sz="0" w:space="0" w:color="auto"/>
        <w:right w:val="none" w:sz="0" w:space="0" w:color="auto"/>
      </w:divBdr>
      <w:divsChild>
        <w:div w:id="979921093">
          <w:marLeft w:val="0"/>
          <w:marRight w:val="0"/>
          <w:marTop w:val="0"/>
          <w:marBottom w:val="0"/>
          <w:divBdr>
            <w:top w:val="none" w:sz="0" w:space="0" w:color="auto"/>
            <w:left w:val="none" w:sz="0" w:space="0" w:color="auto"/>
            <w:bottom w:val="none" w:sz="0" w:space="0" w:color="auto"/>
            <w:right w:val="none" w:sz="0" w:space="0" w:color="auto"/>
          </w:divBdr>
          <w:divsChild>
            <w:div w:id="1569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6848">
      <w:bodyDiv w:val="1"/>
      <w:marLeft w:val="0"/>
      <w:marRight w:val="0"/>
      <w:marTop w:val="0"/>
      <w:marBottom w:val="0"/>
      <w:divBdr>
        <w:top w:val="none" w:sz="0" w:space="0" w:color="auto"/>
        <w:left w:val="none" w:sz="0" w:space="0" w:color="auto"/>
        <w:bottom w:val="none" w:sz="0" w:space="0" w:color="auto"/>
        <w:right w:val="none" w:sz="0" w:space="0" w:color="auto"/>
      </w:divBdr>
    </w:div>
    <w:div w:id="1886529422">
      <w:bodyDiv w:val="1"/>
      <w:marLeft w:val="0"/>
      <w:marRight w:val="0"/>
      <w:marTop w:val="0"/>
      <w:marBottom w:val="0"/>
      <w:divBdr>
        <w:top w:val="none" w:sz="0" w:space="0" w:color="auto"/>
        <w:left w:val="none" w:sz="0" w:space="0" w:color="auto"/>
        <w:bottom w:val="none" w:sz="0" w:space="0" w:color="auto"/>
        <w:right w:val="none" w:sz="0" w:space="0" w:color="auto"/>
      </w:divBdr>
    </w:div>
    <w:div w:id="2023555094">
      <w:bodyDiv w:val="1"/>
      <w:marLeft w:val="0"/>
      <w:marRight w:val="0"/>
      <w:marTop w:val="0"/>
      <w:marBottom w:val="0"/>
      <w:divBdr>
        <w:top w:val="none" w:sz="0" w:space="0" w:color="auto"/>
        <w:left w:val="none" w:sz="0" w:space="0" w:color="auto"/>
        <w:bottom w:val="none" w:sz="0" w:space="0" w:color="auto"/>
        <w:right w:val="none" w:sz="0" w:space="0" w:color="auto"/>
      </w:divBdr>
    </w:div>
    <w:div w:id="2040548788">
      <w:bodyDiv w:val="1"/>
      <w:marLeft w:val="0"/>
      <w:marRight w:val="0"/>
      <w:marTop w:val="0"/>
      <w:marBottom w:val="0"/>
      <w:divBdr>
        <w:top w:val="none" w:sz="0" w:space="0" w:color="auto"/>
        <w:left w:val="none" w:sz="0" w:space="0" w:color="auto"/>
        <w:bottom w:val="none" w:sz="0" w:space="0" w:color="auto"/>
        <w:right w:val="none" w:sz="0" w:space="0" w:color="auto"/>
      </w:divBdr>
      <w:divsChild>
        <w:div w:id="2098748045">
          <w:marLeft w:val="0"/>
          <w:marRight w:val="0"/>
          <w:marTop w:val="0"/>
          <w:marBottom w:val="0"/>
          <w:divBdr>
            <w:top w:val="none" w:sz="0" w:space="0" w:color="auto"/>
            <w:left w:val="none" w:sz="0" w:space="0" w:color="auto"/>
            <w:bottom w:val="none" w:sz="0" w:space="0" w:color="auto"/>
            <w:right w:val="none" w:sz="0" w:space="0" w:color="auto"/>
          </w:divBdr>
          <w:divsChild>
            <w:div w:id="2835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amichelin.it" TargetMode="External"/><Relationship Id="rId18" Type="http://schemas.openxmlformats.org/officeDocument/2006/relationships/hyperlink" Target="http://www.bosettiegatti.eu/info/norme/statali/2016_0050.htm" TargetMode="External"/><Relationship Id="rId26" Type="http://schemas.openxmlformats.org/officeDocument/2006/relationships/hyperlink" Target="http://www.bosettiegatti.eu/info/norme/statali/2016_0050.htm" TargetMode="External"/><Relationship Id="rId3" Type="http://schemas.openxmlformats.org/officeDocument/2006/relationships/styles" Target="styles.xml"/><Relationship Id="rId21" Type="http://schemas.openxmlformats.org/officeDocument/2006/relationships/hyperlink" Target="http://www.bosettiegatti.eu/info/norme/statali/2016_0050.htm" TargetMode="External"/><Relationship Id="rId7" Type="http://schemas.openxmlformats.org/officeDocument/2006/relationships/footnotes" Target="footnotes.xml"/><Relationship Id="rId12" Type="http://schemas.openxmlformats.org/officeDocument/2006/relationships/hyperlink" Target="http://www.ecolanspa.it" TargetMode="External"/><Relationship Id="rId17" Type="http://schemas.openxmlformats.org/officeDocument/2006/relationships/hyperlink" Target="http://www.bosettiegatti.eu/info/norme/statali/2016_0050.htm" TargetMode="External"/><Relationship Id="rId25" Type="http://schemas.openxmlformats.org/officeDocument/2006/relationships/hyperlink" Target="http://www.bosettiegatti.eu/info/norme/statali/2016_0050.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settiegatti.eu/info/norme/statali/2016_0050.htm" TargetMode="External"/><Relationship Id="rId20" Type="http://schemas.openxmlformats.org/officeDocument/2006/relationships/hyperlink" Target="http://www.bosettiegatti.eu/info/norme/statali/2016_0050.htm" TargetMode="External"/><Relationship Id="rId29" Type="http://schemas.openxmlformats.org/officeDocument/2006/relationships/hyperlink" Target="http://www.ecolanspa.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olanspa.acquistitelematici.it" TargetMode="External"/><Relationship Id="rId24" Type="http://schemas.openxmlformats.org/officeDocument/2006/relationships/hyperlink" Target="http://www.bosettiegatti.eu/info/norme/statali/2016_0050.ht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vass.it/ivass/imprese_jsp/HomePage.jsp" TargetMode="External"/><Relationship Id="rId23" Type="http://schemas.openxmlformats.org/officeDocument/2006/relationships/hyperlink" Target="http://www.bosettiegatti.eu/info/norme/statali/2016_0050.htm" TargetMode="External"/><Relationship Id="rId28" Type="http://schemas.openxmlformats.org/officeDocument/2006/relationships/hyperlink" Target="http://www.bosettiegatti.eu/info/norme/statali/2016_0050.htm" TargetMode="External"/><Relationship Id="rId10" Type="http://schemas.openxmlformats.org/officeDocument/2006/relationships/hyperlink" Target="http://www.ecolanspa.it" TargetMode="External"/><Relationship Id="rId19" Type="http://schemas.openxmlformats.org/officeDocument/2006/relationships/hyperlink" Target="http://www.bosettiegatti.eu/info/norme/statali/2016_0050.htm"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colanspa.it" TargetMode="External"/><Relationship Id="rId22" Type="http://schemas.openxmlformats.org/officeDocument/2006/relationships/hyperlink" Target="http://www.bosettiegatti.eu/info/norme/statali/2016_0050.htm" TargetMode="External"/><Relationship Id="rId27" Type="http://schemas.openxmlformats.org/officeDocument/2006/relationships/hyperlink" Target="http://www.bosettiegatti.eu/info/norme/2006_0152.htm"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A17BE-B1E9-418C-B2F8-45F119863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14032</Words>
  <Characters>79987</Characters>
  <Application>Microsoft Office Word</Application>
  <DocSecurity>0</DocSecurity>
  <Lines>666</Lines>
  <Paragraphs>187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Sabella</dc:creator>
  <cp:lastModifiedBy>Sara Scutti</cp:lastModifiedBy>
  <cp:revision>2</cp:revision>
  <cp:lastPrinted>2019-08-01T13:45:00Z</cp:lastPrinted>
  <dcterms:created xsi:type="dcterms:W3CDTF">2021-10-18T15:13:00Z</dcterms:created>
  <dcterms:modified xsi:type="dcterms:W3CDTF">2021-10-18T15:13:00Z</dcterms:modified>
</cp:coreProperties>
</file>